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21B6" w:rsidRPr="008721B6" w:rsidRDefault="008721B6" w:rsidP="008721B6">
      <w:pPr>
        <w:autoSpaceDE w:val="0"/>
        <w:autoSpaceDN w:val="0"/>
        <w:spacing w:after="0" w:line="240" w:lineRule="auto"/>
        <w:ind w:firstLine="567"/>
        <w:rPr>
          <w:rFonts w:ascii="Times New Roman" w:eastAsia="Times New Roman" w:hAnsi="Times New Roman" w:cs="Times New Roman"/>
          <w:b/>
          <w:bCs/>
          <w:caps/>
          <w:sz w:val="28"/>
          <w:szCs w:val="28"/>
          <w:lang w:eastAsia="ru-RU"/>
        </w:rPr>
      </w:pPr>
      <w:r w:rsidRPr="008721B6">
        <w:rPr>
          <w:rFonts w:ascii="Times New Roman" w:eastAsia="Times New Roman" w:hAnsi="Times New Roman" w:cs="Times New Roman"/>
          <w:b/>
          <w:bCs/>
          <w:sz w:val="28"/>
          <w:szCs w:val="28"/>
          <w:lang w:eastAsia="ru-RU"/>
        </w:rPr>
        <w:t xml:space="preserve">Лекция 12 </w:t>
      </w:r>
      <w:r w:rsidRPr="008721B6">
        <w:rPr>
          <w:rFonts w:ascii="Times New Roman" w:eastAsia="Times New Roman" w:hAnsi="Times New Roman" w:cs="Times New Roman"/>
          <w:b/>
          <w:bCs/>
          <w:caps/>
          <w:sz w:val="28"/>
          <w:szCs w:val="28"/>
          <w:lang w:eastAsia="ru-RU"/>
        </w:rPr>
        <w:t>КАДАСТРОВАЯ (ОЦЕНОЧНАЯ) СТОИМОСТЬ ЗЕМЕЛЬНОГО УЧАСТКА</w:t>
      </w:r>
    </w:p>
    <w:p w:rsidR="008721B6" w:rsidRPr="008721B6" w:rsidRDefault="008721B6" w:rsidP="008721B6">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цель </w:t>
      </w:r>
      <w:proofErr w:type="gramStart"/>
      <w:r w:rsidRPr="008721B6">
        <w:rPr>
          <w:rFonts w:ascii="Times New Roman" w:eastAsia="Times New Roman" w:hAnsi="Times New Roman" w:cs="Times New Roman"/>
          <w:sz w:val="28"/>
          <w:szCs w:val="28"/>
          <w:lang w:eastAsia="ru-RU"/>
        </w:rPr>
        <w:t>лекции ;</w:t>
      </w:r>
      <w:proofErr w:type="gramEnd"/>
    </w:p>
    <w:p w:rsidR="008721B6" w:rsidRPr="008721B6" w:rsidRDefault="008721B6" w:rsidP="008721B6">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ключевые слова (термины);</w:t>
      </w:r>
    </w:p>
    <w:p w:rsidR="008721B6" w:rsidRPr="008721B6" w:rsidRDefault="008721B6" w:rsidP="008721B6">
      <w:pPr>
        <w:autoSpaceDE w:val="0"/>
        <w:autoSpaceDN w:val="0"/>
        <w:spacing w:after="0" w:line="240" w:lineRule="auto"/>
        <w:ind w:firstLine="567"/>
        <w:rPr>
          <w:rFonts w:ascii="Times New Roman" w:eastAsia="Times New Roman" w:hAnsi="Times New Roman" w:cs="Times New Roman"/>
          <w:b/>
          <w:bCs/>
          <w:caps/>
          <w:sz w:val="28"/>
          <w:szCs w:val="28"/>
          <w:lang w:eastAsia="ru-RU"/>
        </w:rPr>
      </w:pP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proofErr w:type="gramStart"/>
      <w:r w:rsidRPr="008721B6">
        <w:rPr>
          <w:rFonts w:ascii="Times New Roman" w:eastAsia="Times New Roman" w:hAnsi="Times New Roman" w:cs="Times New Roman"/>
          <w:sz w:val="28"/>
          <w:szCs w:val="28"/>
          <w:lang w:eastAsia="ru-RU"/>
        </w:rPr>
        <w:t>12.1  Понятие</w:t>
      </w:r>
      <w:proofErr w:type="gramEnd"/>
      <w:r w:rsidRPr="008721B6">
        <w:rPr>
          <w:rFonts w:ascii="Times New Roman" w:eastAsia="Times New Roman" w:hAnsi="Times New Roman" w:cs="Times New Roman"/>
          <w:sz w:val="28"/>
          <w:szCs w:val="28"/>
          <w:lang w:eastAsia="ru-RU"/>
        </w:rPr>
        <w:t xml:space="preserve"> кадастровой стоимости</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12.2 </w:t>
      </w:r>
      <w:proofErr w:type="gramStart"/>
      <w:r w:rsidRPr="008721B6">
        <w:rPr>
          <w:rFonts w:ascii="Times New Roman" w:eastAsia="Times New Roman" w:hAnsi="Times New Roman" w:cs="Times New Roman"/>
          <w:sz w:val="28"/>
          <w:szCs w:val="28"/>
          <w:lang w:eastAsia="ru-RU"/>
        </w:rPr>
        <w:t>Современные  подходы</w:t>
      </w:r>
      <w:proofErr w:type="gramEnd"/>
      <w:r w:rsidRPr="008721B6">
        <w:rPr>
          <w:rFonts w:ascii="Times New Roman" w:eastAsia="Times New Roman" w:hAnsi="Times New Roman" w:cs="Times New Roman"/>
          <w:sz w:val="28"/>
          <w:szCs w:val="28"/>
          <w:lang w:eastAsia="ru-RU"/>
        </w:rPr>
        <w:t xml:space="preserve"> определения   кадастровой (оценочной) стоимости земельных участков в населенных пунктах </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aps/>
          <w:sz w:val="28"/>
          <w:szCs w:val="28"/>
          <w:lang w:eastAsia="ru-RU"/>
        </w:rPr>
      </w:pPr>
      <w:r w:rsidRPr="008721B6">
        <w:rPr>
          <w:rFonts w:ascii="Times New Roman" w:eastAsia="Times New Roman" w:hAnsi="Times New Roman" w:cs="Times New Roman"/>
          <w:sz w:val="28"/>
          <w:szCs w:val="28"/>
          <w:lang w:eastAsia="ru-RU"/>
        </w:rPr>
        <w:t xml:space="preserve">12.3 Методика определения </w:t>
      </w:r>
      <w:proofErr w:type="gramStart"/>
      <w:r w:rsidRPr="008721B6">
        <w:rPr>
          <w:rFonts w:ascii="Times New Roman" w:eastAsia="Times New Roman" w:hAnsi="Times New Roman" w:cs="Times New Roman"/>
          <w:sz w:val="28"/>
          <w:szCs w:val="28"/>
          <w:lang w:eastAsia="ru-RU"/>
        </w:rPr>
        <w:t>базовых  ставок</w:t>
      </w:r>
      <w:proofErr w:type="gramEnd"/>
      <w:r w:rsidRPr="008721B6">
        <w:rPr>
          <w:rFonts w:ascii="Times New Roman" w:eastAsia="Times New Roman" w:hAnsi="Times New Roman" w:cs="Times New Roman"/>
          <w:sz w:val="28"/>
          <w:szCs w:val="28"/>
          <w:lang w:eastAsia="ru-RU"/>
        </w:rPr>
        <w:t xml:space="preserve"> платы за земельные участки в населенных пунктах</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12.4 Методика определения поправочных коэффициентов к базовой ставке платы за земельные участки в населенных пунктах</w:t>
      </w:r>
    </w:p>
    <w:p w:rsidR="008721B6" w:rsidRPr="008721B6" w:rsidRDefault="008721B6" w:rsidP="008721B6">
      <w:pPr>
        <w:tabs>
          <w:tab w:val="left" w:pos="720"/>
        </w:tabs>
        <w:autoSpaceDE w:val="0"/>
        <w:autoSpaceDN w:val="0"/>
        <w:spacing w:after="0" w:line="240" w:lineRule="auto"/>
        <w:ind w:firstLine="567"/>
        <w:jc w:val="both"/>
        <w:rPr>
          <w:rFonts w:ascii="Times New Roman" w:eastAsia="Times New Roman" w:hAnsi="Times New Roman" w:cs="Times New Roman"/>
          <w:noProof/>
          <w:sz w:val="28"/>
          <w:szCs w:val="28"/>
          <w:lang w:eastAsia="ru-RU"/>
        </w:rPr>
      </w:pPr>
      <w:r w:rsidRPr="008721B6">
        <w:rPr>
          <w:rFonts w:ascii="Times New Roman" w:eastAsia="Times New Roman" w:hAnsi="Times New Roman" w:cs="Times New Roman"/>
          <w:sz w:val="28"/>
          <w:szCs w:val="28"/>
          <w:lang w:eastAsia="ru-RU"/>
        </w:rPr>
        <w:t>12.5 Кадастровая оценка сельскохозяйственных земель</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12.1 Понятие кадастровой стоимости</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В соответствии с Земельным кодексом кадастровая (оценочная) стоимость земли – это стоимость конкретного земельного участка, которая определяется территориальным органом по управлению земельными ресурсами в соответствии с базовыми ставками платы за земельные участки, предоставляемые на возмездной основе в частную собственность государством. К </w:t>
      </w:r>
      <w:proofErr w:type="gramStart"/>
      <w:r w:rsidRPr="008721B6">
        <w:rPr>
          <w:rFonts w:ascii="Times New Roman" w:eastAsia="Times New Roman" w:hAnsi="Times New Roman" w:cs="Times New Roman"/>
          <w:sz w:val="28"/>
          <w:szCs w:val="28"/>
          <w:lang w:eastAsia="ru-RU"/>
        </w:rPr>
        <w:t>ней  применяется</w:t>
      </w:r>
      <w:proofErr w:type="gramEnd"/>
      <w:r w:rsidRPr="008721B6">
        <w:rPr>
          <w:rFonts w:ascii="Times New Roman" w:eastAsia="Times New Roman" w:hAnsi="Times New Roman" w:cs="Times New Roman"/>
          <w:sz w:val="28"/>
          <w:szCs w:val="28"/>
          <w:lang w:eastAsia="ru-RU"/>
        </w:rPr>
        <w:t xml:space="preserve"> система поправочных (повышающих или понижающих) коэффициентов и оформляются установленные документы (акт определения кадастровой (оценочной) стоимости земельного участка) территориальным органом по управлению земельными ресурсами.</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Кадастровая (оценочная) стоимость земли определяется в форме:</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базовых показателей стоимости земли </w:t>
      </w:r>
      <w:proofErr w:type="gramStart"/>
      <w:r w:rsidRPr="008721B6">
        <w:rPr>
          <w:rFonts w:ascii="Times New Roman" w:eastAsia="Times New Roman" w:hAnsi="Times New Roman" w:cs="Times New Roman"/>
          <w:sz w:val="28"/>
          <w:szCs w:val="28"/>
          <w:lang w:eastAsia="ru-RU"/>
        </w:rPr>
        <w:t>по  населенному</w:t>
      </w:r>
      <w:proofErr w:type="gramEnd"/>
      <w:r w:rsidRPr="008721B6">
        <w:rPr>
          <w:rFonts w:ascii="Times New Roman" w:eastAsia="Times New Roman" w:hAnsi="Times New Roman" w:cs="Times New Roman"/>
          <w:sz w:val="28"/>
          <w:szCs w:val="28"/>
          <w:lang w:eastAsia="ru-RU"/>
        </w:rPr>
        <w:t xml:space="preserve"> пункту в целом;</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 кадастровой (оценочной) стоимости конкретного земельного участка.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Базовая ставка платы</w:t>
      </w:r>
      <w:r w:rsidRPr="008721B6">
        <w:rPr>
          <w:rFonts w:ascii="Times New Roman" w:eastAsia="Times New Roman" w:hAnsi="Times New Roman" w:cs="Times New Roman"/>
          <w:sz w:val="28"/>
          <w:szCs w:val="28"/>
          <w:lang w:eastAsia="ru-RU"/>
        </w:rPr>
        <w:t xml:space="preserve"> –нормативная цена земельного участка для определения его кадастровой (оценочной) стоимости при предоставлении государством права частной собственности на земельный участок или продаже права временного возмездного землепользования.</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 xml:space="preserve">Поправочные коэффициенты к базовым ставкам платы за </w:t>
      </w:r>
      <w:proofErr w:type="gramStart"/>
      <w:r w:rsidRPr="008721B6">
        <w:rPr>
          <w:rFonts w:ascii="Times New Roman" w:eastAsia="Times New Roman" w:hAnsi="Times New Roman" w:cs="Times New Roman"/>
          <w:b/>
          <w:bCs/>
          <w:sz w:val="28"/>
          <w:szCs w:val="28"/>
          <w:lang w:eastAsia="ru-RU"/>
        </w:rPr>
        <w:t>земельные участки</w:t>
      </w:r>
      <w:r w:rsidRPr="008721B6">
        <w:rPr>
          <w:rFonts w:ascii="Times New Roman" w:eastAsia="Times New Roman" w:hAnsi="Times New Roman" w:cs="Times New Roman"/>
          <w:sz w:val="28"/>
          <w:szCs w:val="28"/>
          <w:lang w:eastAsia="ru-RU"/>
        </w:rPr>
        <w:t>- повышающие и понижающие коэффициенты</w:t>
      </w:r>
      <w:proofErr w:type="gramEnd"/>
      <w:r w:rsidRPr="008721B6">
        <w:rPr>
          <w:rFonts w:ascii="Times New Roman" w:eastAsia="Times New Roman" w:hAnsi="Times New Roman" w:cs="Times New Roman"/>
          <w:sz w:val="28"/>
          <w:szCs w:val="28"/>
          <w:lang w:eastAsia="ru-RU"/>
        </w:rPr>
        <w:t xml:space="preserve"> утверждаемые решением районного представительного органа по предложению районного исполнительного органа, а в городах областного значения (городах Астане и Алматы)- областным (городов Астаны и Алматы) представительным органом по предложению областного (городов Астаны и Алматы) исполнительного органа.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При этом предельный (максимальный) размер повышающего или понижающего коэффициента не должен превышать двукратный размер.</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Поправочные коэффициенты к базовым ставкам платы за земельные участки городов, сельских населенных пунктов ежегодно утверждаются на основании данных государственной статистики об общем уровне инфляции и результатов мониторинга рынка земли, также вследствие изменения градостроительной среды. </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Кадастровая (оценочная) стоимость земельных участков определяется на основе базовой ставки платы с учетом:</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площади земельного участка;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факторов местоположения и окружающей среды.</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Кадастровая стоимость земель определяется по следующей формуле:</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Р=</w:t>
      </w:r>
      <w:proofErr w:type="spellStart"/>
      <w:r w:rsidRPr="008721B6">
        <w:rPr>
          <w:rFonts w:ascii="Times New Roman" w:eastAsia="Times New Roman" w:hAnsi="Times New Roman" w:cs="Times New Roman"/>
          <w:color w:val="000000"/>
          <w:sz w:val="28"/>
          <w:szCs w:val="28"/>
          <w:lang w:eastAsia="ru-RU"/>
        </w:rPr>
        <w:t>Пk</w:t>
      </w:r>
      <w:proofErr w:type="spellEnd"/>
      <w:r w:rsidRPr="008721B6">
        <w:rPr>
          <w:rFonts w:ascii="Times New Roman" w:eastAsia="Times New Roman" w:hAnsi="Times New Roman" w:cs="Times New Roman"/>
          <w:color w:val="000000"/>
          <w:sz w:val="28"/>
          <w:szCs w:val="28"/>
          <w:lang w:eastAsia="ru-RU"/>
        </w:rPr>
        <w:t>*С*S,</w:t>
      </w:r>
      <w:r w:rsidRPr="008721B6">
        <w:rPr>
          <w:rFonts w:ascii="Times New Roman" w:eastAsia="Times New Roman" w:hAnsi="Times New Roman" w:cs="Times New Roman"/>
          <w:color w:val="000000"/>
          <w:sz w:val="28"/>
          <w:szCs w:val="28"/>
          <w:lang w:eastAsia="ru-RU"/>
        </w:rPr>
        <w:tab/>
      </w:r>
      <w:r w:rsidRPr="008721B6">
        <w:rPr>
          <w:rFonts w:ascii="Times New Roman" w:eastAsia="Times New Roman" w:hAnsi="Times New Roman" w:cs="Times New Roman"/>
          <w:color w:val="000000"/>
          <w:sz w:val="28"/>
          <w:szCs w:val="28"/>
          <w:lang w:eastAsia="ru-RU"/>
        </w:rPr>
        <w:tab/>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где</w:t>
      </w:r>
      <w:r w:rsidRPr="008721B6">
        <w:rPr>
          <w:rFonts w:ascii="Times New Roman" w:eastAsia="Times New Roman" w:hAnsi="Times New Roman" w:cs="Times New Roman"/>
          <w:color w:val="000000"/>
          <w:sz w:val="28"/>
          <w:szCs w:val="28"/>
          <w:lang w:eastAsia="ru-RU"/>
        </w:rPr>
        <w:tab/>
        <w:t>Р. - кадастровая стоимость;</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ab/>
      </w:r>
      <w:proofErr w:type="spellStart"/>
      <w:r w:rsidRPr="008721B6">
        <w:rPr>
          <w:rFonts w:ascii="Times New Roman" w:eastAsia="Times New Roman" w:hAnsi="Times New Roman" w:cs="Times New Roman"/>
          <w:color w:val="000000"/>
          <w:sz w:val="28"/>
          <w:szCs w:val="28"/>
          <w:lang w:eastAsia="ru-RU"/>
        </w:rPr>
        <w:t>Пk</w:t>
      </w:r>
      <w:proofErr w:type="spellEnd"/>
      <w:r w:rsidRPr="008721B6">
        <w:rPr>
          <w:rFonts w:ascii="Times New Roman" w:eastAsia="Times New Roman" w:hAnsi="Times New Roman" w:cs="Times New Roman"/>
          <w:color w:val="000000"/>
          <w:sz w:val="28"/>
          <w:szCs w:val="28"/>
          <w:lang w:eastAsia="ru-RU"/>
        </w:rPr>
        <w:t>- коэффициент снижения или повышения кадастровой стоимости земель кадастрового участка;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ab/>
        <w:t>С - базовый показатель;</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721B6">
        <w:rPr>
          <w:rFonts w:ascii="Times New Roman" w:eastAsia="Times New Roman" w:hAnsi="Times New Roman" w:cs="Times New Roman"/>
          <w:color w:val="000000"/>
          <w:sz w:val="28"/>
          <w:szCs w:val="28"/>
          <w:lang w:eastAsia="ru-RU"/>
        </w:rPr>
        <w:tab/>
        <w:t xml:space="preserve">S- площадь земельного участка. </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Кадастровая (оценочная) стоимость используется:</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для расчета при их </w:t>
      </w:r>
      <w:proofErr w:type="gramStart"/>
      <w:r w:rsidRPr="008721B6">
        <w:rPr>
          <w:rFonts w:ascii="Times New Roman" w:eastAsia="Times New Roman" w:hAnsi="Times New Roman" w:cs="Times New Roman"/>
          <w:sz w:val="28"/>
          <w:szCs w:val="28"/>
          <w:lang w:eastAsia="ru-RU"/>
        </w:rPr>
        <w:t>предоставлении  в</w:t>
      </w:r>
      <w:proofErr w:type="gramEnd"/>
      <w:r w:rsidRPr="008721B6">
        <w:rPr>
          <w:rFonts w:ascii="Times New Roman" w:eastAsia="Times New Roman" w:hAnsi="Times New Roman" w:cs="Times New Roman"/>
          <w:sz w:val="28"/>
          <w:szCs w:val="28"/>
          <w:lang w:eastAsia="ru-RU"/>
        </w:rPr>
        <w:t xml:space="preserve"> частную собственность под застройку или застроенные зданиями (строениями, сооружениями) и их комплексами, включая земли, предоставленные для их обслуживания;</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для </w:t>
      </w:r>
      <w:proofErr w:type="gramStart"/>
      <w:r w:rsidRPr="008721B6">
        <w:rPr>
          <w:rFonts w:ascii="Times New Roman" w:eastAsia="Times New Roman" w:hAnsi="Times New Roman" w:cs="Times New Roman"/>
          <w:sz w:val="28"/>
          <w:szCs w:val="28"/>
          <w:lang w:eastAsia="ru-RU"/>
        </w:rPr>
        <w:t>определения  платы</w:t>
      </w:r>
      <w:proofErr w:type="gramEnd"/>
      <w:r w:rsidRPr="008721B6">
        <w:rPr>
          <w:rFonts w:ascii="Times New Roman" w:eastAsia="Times New Roman" w:hAnsi="Times New Roman" w:cs="Times New Roman"/>
          <w:sz w:val="28"/>
          <w:szCs w:val="28"/>
          <w:lang w:eastAsia="ru-RU"/>
        </w:rPr>
        <w:t xml:space="preserve"> за продажу права аренды;</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для определения стоимости земельных участков при залоге земельных участков или права землепользования;</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при расчете платы земельных участков в случае передачи их в качестве взноса в уставные фонды;</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для определения стоимости земельной доли при выделении собственника (землепользователя) из общей долевой собственности на земельный участок (общего долевого землепользования);</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для оценки стоимости земельных участков или права землепользования при включении их в активы хозяйствующих субъектов;</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в иных определенных нормативными актами случаях, когда необходима кадастровая (оценочная) стоимость земельных участков.</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Показатели кадастровой (оценочной) </w:t>
      </w:r>
      <w:proofErr w:type="gramStart"/>
      <w:r w:rsidRPr="008721B6">
        <w:rPr>
          <w:rFonts w:ascii="Times New Roman" w:eastAsia="Times New Roman" w:hAnsi="Times New Roman" w:cs="Times New Roman"/>
          <w:sz w:val="28"/>
          <w:szCs w:val="28"/>
          <w:lang w:eastAsia="ru-RU"/>
        </w:rPr>
        <w:t xml:space="preserve">стоимости  </w:t>
      </w:r>
      <w:r w:rsidRPr="008721B6">
        <w:rPr>
          <w:rFonts w:ascii="Times New Roman" w:eastAsia="Times New Roman" w:hAnsi="Times New Roman" w:cs="Times New Roman"/>
          <w:b/>
          <w:bCs/>
          <w:sz w:val="28"/>
          <w:szCs w:val="28"/>
          <w:lang w:eastAsia="ru-RU"/>
        </w:rPr>
        <w:t>ежегодно</w:t>
      </w:r>
      <w:proofErr w:type="gramEnd"/>
      <w:r w:rsidRPr="008721B6">
        <w:rPr>
          <w:rFonts w:ascii="Times New Roman" w:eastAsia="Times New Roman" w:hAnsi="Times New Roman" w:cs="Times New Roman"/>
          <w:b/>
          <w:bCs/>
          <w:sz w:val="28"/>
          <w:szCs w:val="28"/>
          <w:lang w:eastAsia="ru-RU"/>
        </w:rPr>
        <w:t xml:space="preserve"> обновляются </w:t>
      </w:r>
      <w:r w:rsidRPr="008721B6">
        <w:rPr>
          <w:rFonts w:ascii="Times New Roman" w:eastAsia="Times New Roman" w:hAnsi="Times New Roman" w:cs="Times New Roman"/>
          <w:sz w:val="28"/>
          <w:szCs w:val="28"/>
          <w:lang w:eastAsia="ru-RU"/>
        </w:rPr>
        <w:t>в ходе работ по оценке земель населенных пунктов, утверждаются   и подлежат внесению в раздел 0 .Учет земельных участков Земельно-кадастровой книги в таблицу 6 – Оценочная стоимость участка.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При определении кадастровой (оценочной) стоимости земельного участка необходимо вычислять ее с </w:t>
      </w:r>
      <w:proofErr w:type="gramStart"/>
      <w:r w:rsidRPr="008721B6">
        <w:rPr>
          <w:rFonts w:ascii="Times New Roman" w:eastAsia="Times New Roman" w:hAnsi="Times New Roman" w:cs="Times New Roman"/>
          <w:sz w:val="28"/>
          <w:szCs w:val="28"/>
          <w:lang w:eastAsia="ru-RU"/>
        </w:rPr>
        <w:t>учетом  классификатора</w:t>
      </w:r>
      <w:proofErr w:type="gramEnd"/>
      <w:r w:rsidRPr="008721B6">
        <w:rPr>
          <w:rFonts w:ascii="Times New Roman" w:eastAsia="Times New Roman" w:hAnsi="Times New Roman" w:cs="Times New Roman"/>
          <w:sz w:val="28"/>
          <w:szCs w:val="28"/>
          <w:lang w:eastAsia="ru-RU"/>
        </w:rPr>
        <w:t xml:space="preserve"> целевого назначения земельного участка. Под которым в соответствии с Земельным кодексом понимается группировка видов целевого использования земельных участков по типу и виду функционального назначения (использования) территории участка и расположенных на нем зданий и сооружений (помещений) в соответствии с территориальным зонированием территории.</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Содержанием </w:t>
      </w:r>
      <w:r w:rsidRPr="008721B6">
        <w:rPr>
          <w:rFonts w:ascii="Times New Roman" w:eastAsia="Times New Roman" w:hAnsi="Times New Roman" w:cs="Times New Roman"/>
          <w:b/>
          <w:bCs/>
          <w:sz w:val="28"/>
          <w:szCs w:val="28"/>
          <w:lang w:eastAsia="ru-RU"/>
        </w:rPr>
        <w:t>базовой ставки платы</w:t>
      </w:r>
      <w:r w:rsidRPr="008721B6">
        <w:rPr>
          <w:rFonts w:ascii="Times New Roman" w:eastAsia="Times New Roman" w:hAnsi="Times New Roman" w:cs="Times New Roman"/>
          <w:sz w:val="28"/>
          <w:szCs w:val="28"/>
          <w:lang w:eastAsia="ru-RU"/>
        </w:rPr>
        <w:t xml:space="preserve"> за земельные участки </w:t>
      </w:r>
      <w:r w:rsidRPr="008721B6">
        <w:rPr>
          <w:rFonts w:ascii="Times New Roman" w:eastAsia="Times New Roman" w:hAnsi="Times New Roman" w:cs="Times New Roman"/>
          <w:b/>
          <w:bCs/>
          <w:sz w:val="28"/>
          <w:szCs w:val="28"/>
          <w:lang w:eastAsia="ru-RU"/>
        </w:rPr>
        <w:t>является ее народнохозяйственная ценность</w:t>
      </w:r>
      <w:r w:rsidRPr="008721B6">
        <w:rPr>
          <w:rFonts w:ascii="Times New Roman" w:eastAsia="Times New Roman" w:hAnsi="Times New Roman" w:cs="Times New Roman"/>
          <w:sz w:val="28"/>
          <w:szCs w:val="28"/>
          <w:lang w:eastAsia="ru-RU"/>
        </w:rPr>
        <w:t xml:space="preserve">, которая в условиях отсутствия стоимостной оценки земель и рынка земли </w:t>
      </w:r>
      <w:r w:rsidRPr="008721B6">
        <w:rPr>
          <w:rFonts w:ascii="Times New Roman" w:eastAsia="Times New Roman" w:hAnsi="Times New Roman" w:cs="Times New Roman"/>
          <w:b/>
          <w:bCs/>
          <w:sz w:val="28"/>
          <w:szCs w:val="28"/>
          <w:lang w:eastAsia="ru-RU"/>
        </w:rPr>
        <w:t xml:space="preserve">определяется в виде капитализации </w:t>
      </w:r>
      <w:proofErr w:type="spellStart"/>
      <w:r w:rsidRPr="008721B6">
        <w:rPr>
          <w:rFonts w:ascii="Times New Roman" w:eastAsia="Times New Roman" w:hAnsi="Times New Roman" w:cs="Times New Roman"/>
          <w:b/>
          <w:bCs/>
          <w:sz w:val="28"/>
          <w:szCs w:val="28"/>
          <w:lang w:eastAsia="ru-RU"/>
        </w:rPr>
        <w:t>макроренты</w:t>
      </w:r>
      <w:proofErr w:type="spellEnd"/>
      <w:r w:rsidRPr="008721B6">
        <w:rPr>
          <w:rFonts w:ascii="Times New Roman" w:eastAsia="Times New Roman" w:hAnsi="Times New Roman" w:cs="Times New Roman"/>
          <w:sz w:val="28"/>
          <w:szCs w:val="28"/>
          <w:lang w:eastAsia="ru-RU"/>
        </w:rPr>
        <w:t xml:space="preserve"> </w:t>
      </w:r>
      <w:r w:rsidRPr="008721B6">
        <w:rPr>
          <w:rFonts w:ascii="Times New Roman" w:eastAsia="Times New Roman" w:hAnsi="Times New Roman" w:cs="Times New Roman"/>
          <w:b/>
          <w:bCs/>
          <w:sz w:val="28"/>
          <w:szCs w:val="28"/>
          <w:lang w:eastAsia="ru-RU"/>
        </w:rPr>
        <w:t>- доли земельной ренты в стоимости созданного в общественном производстве годового прибавочного продукта.</w:t>
      </w:r>
      <w:r w:rsidRPr="008721B6">
        <w:rPr>
          <w:rFonts w:ascii="Times New Roman" w:eastAsia="Times New Roman" w:hAnsi="Times New Roman" w:cs="Times New Roman"/>
          <w:sz w:val="28"/>
          <w:szCs w:val="28"/>
          <w:lang w:eastAsia="ru-RU"/>
        </w:rPr>
        <w:t xml:space="preserve">  Система национальных счетов в Казахстане учитывает аналогичный показатель валовой региональный продукт (ВРП) по регионам: областям и городам Астана и Алматы, характеризующий производство товаров и услуг в соответствии с общими методологическими подходами системы национальных счетов. Он не является полным аналогом ВВП РК, поскольку в него не </w:t>
      </w:r>
      <w:proofErr w:type="gramStart"/>
      <w:r w:rsidRPr="008721B6">
        <w:rPr>
          <w:rFonts w:ascii="Times New Roman" w:eastAsia="Times New Roman" w:hAnsi="Times New Roman" w:cs="Times New Roman"/>
          <w:sz w:val="28"/>
          <w:szCs w:val="28"/>
          <w:lang w:eastAsia="ru-RU"/>
        </w:rPr>
        <w:t>включены  нерыночные</w:t>
      </w:r>
      <w:proofErr w:type="gramEnd"/>
      <w:r w:rsidRPr="008721B6">
        <w:rPr>
          <w:rFonts w:ascii="Times New Roman" w:eastAsia="Times New Roman" w:hAnsi="Times New Roman" w:cs="Times New Roman"/>
          <w:sz w:val="28"/>
          <w:szCs w:val="28"/>
          <w:lang w:eastAsia="ru-RU"/>
        </w:rPr>
        <w:t xml:space="preserve"> коллективные услуги государства (оборона, государственное управление, а также прочие услуги, финансируемые за счет республиканского бюджета), внешняя торговля и деятельность финансовых посредников, которая также обычно не ограничивается отдельными регионами.</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Ценность земель населенных пунктов зависит от качества и местоположения земельного участка</w:t>
      </w:r>
      <w:r w:rsidRPr="008721B6">
        <w:rPr>
          <w:rFonts w:ascii="Times New Roman" w:eastAsia="Times New Roman" w:hAnsi="Times New Roman" w:cs="Times New Roman"/>
          <w:sz w:val="28"/>
          <w:szCs w:val="28"/>
          <w:lang w:eastAsia="ru-RU"/>
        </w:rPr>
        <w:t xml:space="preserve">. </w:t>
      </w:r>
      <w:proofErr w:type="spellStart"/>
      <w:r w:rsidRPr="008721B6">
        <w:rPr>
          <w:rFonts w:ascii="Times New Roman" w:eastAsia="Times New Roman" w:hAnsi="Times New Roman" w:cs="Times New Roman"/>
          <w:b/>
          <w:bCs/>
          <w:sz w:val="28"/>
          <w:szCs w:val="28"/>
          <w:lang w:eastAsia="ru-RU"/>
        </w:rPr>
        <w:t>Разнокачественность</w:t>
      </w:r>
      <w:proofErr w:type="spellEnd"/>
      <w:r w:rsidRPr="008721B6">
        <w:rPr>
          <w:rFonts w:ascii="Times New Roman" w:eastAsia="Times New Roman" w:hAnsi="Times New Roman" w:cs="Times New Roman"/>
          <w:b/>
          <w:bCs/>
          <w:sz w:val="28"/>
          <w:szCs w:val="28"/>
          <w:lang w:eastAsia="ru-RU"/>
        </w:rPr>
        <w:t xml:space="preserve"> </w:t>
      </w:r>
      <w:r w:rsidRPr="008721B6">
        <w:rPr>
          <w:rFonts w:ascii="Times New Roman" w:eastAsia="Times New Roman" w:hAnsi="Times New Roman" w:cs="Times New Roman"/>
          <w:sz w:val="28"/>
          <w:szCs w:val="28"/>
          <w:lang w:eastAsia="ru-RU"/>
        </w:rPr>
        <w:t>этих условий формирует</w:t>
      </w:r>
      <w:r w:rsidRPr="008721B6">
        <w:rPr>
          <w:rFonts w:ascii="Times New Roman" w:eastAsia="Times New Roman" w:hAnsi="Times New Roman" w:cs="Times New Roman"/>
          <w:b/>
          <w:bCs/>
          <w:sz w:val="28"/>
          <w:szCs w:val="28"/>
          <w:lang w:eastAsia="ru-RU"/>
        </w:rPr>
        <w:t xml:space="preserve"> дифференциальную ренту по местоположению</w:t>
      </w:r>
      <w:r w:rsidRPr="008721B6">
        <w:rPr>
          <w:rFonts w:ascii="Times New Roman" w:eastAsia="Times New Roman" w:hAnsi="Times New Roman" w:cs="Times New Roman"/>
          <w:sz w:val="28"/>
          <w:szCs w:val="28"/>
          <w:lang w:eastAsia="ru-RU"/>
        </w:rPr>
        <w:t>.</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Методика определения народнохозяйственной ценности земли и нормативов платы за землю должно основываться на теории земельной ренты.</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В Казахстане функционирует </w:t>
      </w:r>
      <w:r w:rsidRPr="008721B6">
        <w:rPr>
          <w:rFonts w:ascii="Times New Roman" w:eastAsia="Times New Roman" w:hAnsi="Times New Roman" w:cs="Times New Roman"/>
          <w:b/>
          <w:bCs/>
          <w:sz w:val="28"/>
          <w:szCs w:val="28"/>
          <w:lang w:eastAsia="ru-RU"/>
        </w:rPr>
        <w:t>практика раздельной оценки земли и расположенных</w:t>
      </w:r>
      <w:r w:rsidRPr="008721B6">
        <w:rPr>
          <w:rFonts w:ascii="Times New Roman" w:eastAsia="Times New Roman" w:hAnsi="Times New Roman" w:cs="Times New Roman"/>
          <w:sz w:val="28"/>
          <w:szCs w:val="28"/>
          <w:lang w:eastAsia="ru-RU"/>
        </w:rPr>
        <w:t xml:space="preserve"> </w:t>
      </w:r>
      <w:proofErr w:type="gramStart"/>
      <w:r w:rsidRPr="008721B6">
        <w:rPr>
          <w:rFonts w:ascii="Times New Roman" w:eastAsia="Times New Roman" w:hAnsi="Times New Roman" w:cs="Times New Roman"/>
          <w:b/>
          <w:bCs/>
          <w:sz w:val="28"/>
          <w:szCs w:val="28"/>
          <w:lang w:eastAsia="ru-RU"/>
        </w:rPr>
        <w:t>на  ней</w:t>
      </w:r>
      <w:proofErr w:type="gramEnd"/>
      <w:r w:rsidRPr="008721B6">
        <w:rPr>
          <w:rFonts w:ascii="Times New Roman" w:eastAsia="Times New Roman" w:hAnsi="Times New Roman" w:cs="Times New Roman"/>
          <w:b/>
          <w:bCs/>
          <w:sz w:val="28"/>
          <w:szCs w:val="28"/>
          <w:lang w:eastAsia="ru-RU"/>
        </w:rPr>
        <w:t xml:space="preserve"> иных объектов недвижимости</w:t>
      </w:r>
      <w:r w:rsidRPr="008721B6">
        <w:rPr>
          <w:rFonts w:ascii="Times New Roman" w:eastAsia="Times New Roman" w:hAnsi="Times New Roman" w:cs="Times New Roman"/>
          <w:sz w:val="28"/>
          <w:szCs w:val="28"/>
          <w:lang w:eastAsia="ru-RU"/>
        </w:rPr>
        <w:t xml:space="preserve">. Такой подход носит отраслевой характер. Это выражается в том, что работы по оценке земельных участков выполняет служба Агентства по управлению земельными ресурсами, а зданий и сооружений Центр по регистрации недвижимости Министерства юстиции. </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В развитой рыночной экономике цена получается естественным образом как функция собственности и земельного рынка.</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Народнохозяйственную ценность земли можно определить на основе расчетных показателей экономических нормативов, которые не зависят от землепользователей и условий хозяйствования, а связанны с состоянием рыночной конъюнктуры (уровень цен, банковский процент, инфляции и т.д.).</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Расчеты поправочных коэффициентов в большинстве методик кадастровой оценки земель определяется, главным образом, путем опросов экспертов по специально разработанным анкетам. В Казахстане Максимов В.А.  выполнил расчеты по определению значений указанных коэффициентов основанные на учете прошлых затрат.</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8721B6" w:rsidRPr="008721B6" w:rsidRDefault="008721B6" w:rsidP="008721B6">
      <w:pPr>
        <w:autoSpaceDE w:val="0"/>
        <w:autoSpaceDN w:val="0"/>
        <w:spacing w:after="0" w:line="240" w:lineRule="auto"/>
        <w:ind w:firstLine="567"/>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 xml:space="preserve">12.2 </w:t>
      </w:r>
      <w:proofErr w:type="gramStart"/>
      <w:r w:rsidRPr="008721B6">
        <w:rPr>
          <w:rFonts w:ascii="Times New Roman" w:eastAsia="Times New Roman" w:hAnsi="Times New Roman" w:cs="Times New Roman"/>
          <w:b/>
          <w:bCs/>
          <w:sz w:val="28"/>
          <w:szCs w:val="28"/>
          <w:lang w:eastAsia="ru-RU"/>
        </w:rPr>
        <w:t>Современные  подходы</w:t>
      </w:r>
      <w:proofErr w:type="gramEnd"/>
      <w:r w:rsidRPr="008721B6">
        <w:rPr>
          <w:rFonts w:ascii="Times New Roman" w:eastAsia="Times New Roman" w:hAnsi="Times New Roman" w:cs="Times New Roman"/>
          <w:b/>
          <w:bCs/>
          <w:sz w:val="28"/>
          <w:szCs w:val="28"/>
          <w:lang w:eastAsia="ru-RU"/>
        </w:rPr>
        <w:t xml:space="preserve"> определения   кадастровой (оценочной) стоимости земельных участков в населенных пунктах </w:t>
      </w: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b/>
          <w:bCs/>
          <w:sz w:val="28"/>
          <w:szCs w:val="28"/>
          <w:lang w:eastAsia="ru-RU"/>
        </w:rPr>
      </w:pP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Народнохозяйственную ценность земли можно определить на основе расчетных показателей экономических нормативов, которые не зависят от землепользователей и условий хозяйствования, а связанны с состоянием рыночной конъюнктуры (уровень цен, банковский процент, инфляции и т.д.).</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Содержанием </w:t>
      </w:r>
      <w:r w:rsidRPr="008721B6">
        <w:rPr>
          <w:rFonts w:ascii="Times New Roman" w:eastAsia="Times New Roman" w:hAnsi="Times New Roman" w:cs="Times New Roman"/>
          <w:b/>
          <w:bCs/>
          <w:sz w:val="28"/>
          <w:szCs w:val="28"/>
          <w:lang w:eastAsia="ru-RU"/>
        </w:rPr>
        <w:t>базовой ставки платы</w:t>
      </w:r>
      <w:r w:rsidRPr="008721B6">
        <w:rPr>
          <w:rFonts w:ascii="Times New Roman" w:eastAsia="Times New Roman" w:hAnsi="Times New Roman" w:cs="Times New Roman"/>
          <w:sz w:val="28"/>
          <w:szCs w:val="28"/>
          <w:lang w:eastAsia="ru-RU"/>
        </w:rPr>
        <w:t xml:space="preserve"> за земельные участки </w:t>
      </w:r>
      <w:r w:rsidRPr="008721B6">
        <w:rPr>
          <w:rFonts w:ascii="Times New Roman" w:eastAsia="Times New Roman" w:hAnsi="Times New Roman" w:cs="Times New Roman"/>
          <w:b/>
          <w:bCs/>
          <w:sz w:val="28"/>
          <w:szCs w:val="28"/>
          <w:lang w:eastAsia="ru-RU"/>
        </w:rPr>
        <w:t>является ее народнохозяйственная ценность</w:t>
      </w:r>
      <w:r w:rsidRPr="008721B6">
        <w:rPr>
          <w:rFonts w:ascii="Times New Roman" w:eastAsia="Times New Roman" w:hAnsi="Times New Roman" w:cs="Times New Roman"/>
          <w:sz w:val="28"/>
          <w:szCs w:val="28"/>
          <w:lang w:eastAsia="ru-RU"/>
        </w:rPr>
        <w:t xml:space="preserve">, которая в условиях отсутствия стоимостной оценки земель и рынка земли </w:t>
      </w:r>
      <w:r w:rsidRPr="008721B6">
        <w:rPr>
          <w:rFonts w:ascii="Times New Roman" w:eastAsia="Times New Roman" w:hAnsi="Times New Roman" w:cs="Times New Roman"/>
          <w:b/>
          <w:bCs/>
          <w:sz w:val="28"/>
          <w:szCs w:val="28"/>
          <w:lang w:eastAsia="ru-RU"/>
        </w:rPr>
        <w:t xml:space="preserve">определяется в виде капитализации </w:t>
      </w:r>
      <w:proofErr w:type="spellStart"/>
      <w:r w:rsidRPr="008721B6">
        <w:rPr>
          <w:rFonts w:ascii="Times New Roman" w:eastAsia="Times New Roman" w:hAnsi="Times New Roman" w:cs="Times New Roman"/>
          <w:b/>
          <w:bCs/>
          <w:sz w:val="28"/>
          <w:szCs w:val="28"/>
          <w:lang w:eastAsia="ru-RU"/>
        </w:rPr>
        <w:t>макроренты</w:t>
      </w:r>
      <w:proofErr w:type="spellEnd"/>
      <w:r w:rsidRPr="008721B6">
        <w:rPr>
          <w:rFonts w:ascii="Times New Roman" w:eastAsia="Times New Roman" w:hAnsi="Times New Roman" w:cs="Times New Roman"/>
          <w:sz w:val="28"/>
          <w:szCs w:val="28"/>
          <w:lang w:eastAsia="ru-RU"/>
        </w:rPr>
        <w:t xml:space="preserve"> </w:t>
      </w:r>
      <w:r w:rsidRPr="008721B6">
        <w:rPr>
          <w:rFonts w:ascii="Times New Roman" w:eastAsia="Times New Roman" w:hAnsi="Times New Roman" w:cs="Times New Roman"/>
          <w:b/>
          <w:bCs/>
          <w:sz w:val="28"/>
          <w:szCs w:val="28"/>
          <w:lang w:eastAsia="ru-RU"/>
        </w:rPr>
        <w:t>- доли земельной ренты в стоимости созданного в общественном производстве годового прибавочного продукта.</w:t>
      </w:r>
      <w:r w:rsidRPr="008721B6">
        <w:rPr>
          <w:rFonts w:ascii="Times New Roman" w:eastAsia="Times New Roman" w:hAnsi="Times New Roman" w:cs="Times New Roman"/>
          <w:sz w:val="28"/>
          <w:szCs w:val="28"/>
          <w:lang w:eastAsia="ru-RU"/>
        </w:rPr>
        <w:t xml:space="preserve">  Система национальных счетов в Казахстане учитывает аналогичный показатель валовой региональный продукт (ВРП) по регионам: областям и городам Астана и Алматы, характеризующий производство товаров и услуг в соответствии с общими методологическими подходами системы национальных счетов. Он не является полным аналогом ВВП РК, поскольку в него не </w:t>
      </w:r>
      <w:proofErr w:type="gramStart"/>
      <w:r w:rsidRPr="008721B6">
        <w:rPr>
          <w:rFonts w:ascii="Times New Roman" w:eastAsia="Times New Roman" w:hAnsi="Times New Roman" w:cs="Times New Roman"/>
          <w:sz w:val="28"/>
          <w:szCs w:val="28"/>
          <w:lang w:eastAsia="ru-RU"/>
        </w:rPr>
        <w:t>включены  нерыночные</w:t>
      </w:r>
      <w:proofErr w:type="gramEnd"/>
      <w:r w:rsidRPr="008721B6">
        <w:rPr>
          <w:rFonts w:ascii="Times New Roman" w:eastAsia="Times New Roman" w:hAnsi="Times New Roman" w:cs="Times New Roman"/>
          <w:sz w:val="28"/>
          <w:szCs w:val="28"/>
          <w:lang w:eastAsia="ru-RU"/>
        </w:rPr>
        <w:t xml:space="preserve"> коллективные услуги государства (оборона, государственное управление, а также прочие услуги, финансируемые за счет республиканского бюджета), внешняя торговля и деятельность финансовых посредников, которая также обычно не ограничивается отдельными регионами.</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Оценка состояния земель состоит из оценки отдельных аспектов, характеризующих некоторые конкретные показатели качества земель и функционального состояния земель, под которыми понимается определение пригодности земель для конкретных нужд или функции (под строительство жилых зданий, рекреационных целей и другого). В процесс </w:t>
      </w:r>
      <w:proofErr w:type="gramStart"/>
      <w:r w:rsidRPr="008721B6">
        <w:rPr>
          <w:rFonts w:ascii="Times New Roman" w:eastAsia="Times New Roman" w:hAnsi="Times New Roman" w:cs="Times New Roman"/>
          <w:sz w:val="28"/>
          <w:szCs w:val="28"/>
          <w:lang w:eastAsia="ru-RU"/>
        </w:rPr>
        <w:t>по аспектной оценки</w:t>
      </w:r>
      <w:proofErr w:type="gramEnd"/>
      <w:r w:rsidRPr="008721B6">
        <w:rPr>
          <w:rFonts w:ascii="Times New Roman" w:eastAsia="Times New Roman" w:hAnsi="Times New Roman" w:cs="Times New Roman"/>
          <w:sz w:val="28"/>
          <w:szCs w:val="28"/>
          <w:lang w:eastAsia="ru-RU"/>
        </w:rPr>
        <w:t xml:space="preserve"> потенциальной стоимости земельного участка входит учет ценности земель, то есть непосредственная фиксация показателей, характеризующая потенциальную ценность, при которой численные показатели интерпретируются единицами измерения отдельных свойств. Причем во внимание принимается характер фактического или предполагаемого землепользования, целевое назначение земель.</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Таким образом, методика определения народнохозяйственной ценности земли и нормативов платы за землю должно основываться на теории земельной ренты.</w:t>
      </w: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sz w:val="28"/>
          <w:szCs w:val="28"/>
          <w:lang w:eastAsia="ru-RU"/>
        </w:rPr>
      </w:pP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b/>
          <w:bCs/>
          <w:caps/>
          <w:sz w:val="28"/>
          <w:szCs w:val="28"/>
          <w:lang w:eastAsia="ru-RU"/>
        </w:rPr>
      </w:pPr>
      <w:r w:rsidRPr="008721B6">
        <w:rPr>
          <w:rFonts w:ascii="Times New Roman" w:eastAsia="Times New Roman" w:hAnsi="Times New Roman" w:cs="Times New Roman"/>
          <w:b/>
          <w:bCs/>
          <w:sz w:val="28"/>
          <w:szCs w:val="28"/>
          <w:lang w:eastAsia="ru-RU"/>
        </w:rPr>
        <w:t xml:space="preserve">12.3 Методика определения </w:t>
      </w:r>
      <w:proofErr w:type="gramStart"/>
      <w:r w:rsidRPr="008721B6">
        <w:rPr>
          <w:rFonts w:ascii="Times New Roman" w:eastAsia="Times New Roman" w:hAnsi="Times New Roman" w:cs="Times New Roman"/>
          <w:b/>
          <w:bCs/>
          <w:sz w:val="28"/>
          <w:szCs w:val="28"/>
          <w:lang w:eastAsia="ru-RU"/>
        </w:rPr>
        <w:t>базовых  ставок</w:t>
      </w:r>
      <w:proofErr w:type="gramEnd"/>
      <w:r w:rsidRPr="008721B6">
        <w:rPr>
          <w:rFonts w:ascii="Times New Roman" w:eastAsia="Times New Roman" w:hAnsi="Times New Roman" w:cs="Times New Roman"/>
          <w:b/>
          <w:bCs/>
          <w:sz w:val="28"/>
          <w:szCs w:val="28"/>
          <w:lang w:eastAsia="ru-RU"/>
        </w:rPr>
        <w:t xml:space="preserve"> платы за земельные участки в населенных пунктах</w:t>
      </w: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b/>
          <w:bCs/>
          <w:caps/>
          <w:sz w:val="28"/>
          <w:szCs w:val="28"/>
          <w:lang w:eastAsia="ru-RU"/>
        </w:rPr>
      </w:pP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Методика определения базовых ставок платы за земельные участки в населенных </w:t>
      </w:r>
      <w:proofErr w:type="gramStart"/>
      <w:r w:rsidRPr="008721B6">
        <w:rPr>
          <w:rFonts w:ascii="Times New Roman" w:eastAsia="Times New Roman" w:hAnsi="Times New Roman" w:cs="Times New Roman"/>
          <w:sz w:val="28"/>
          <w:szCs w:val="28"/>
          <w:lang w:eastAsia="ru-RU"/>
        </w:rPr>
        <w:t>пунктах  разрабатывается</w:t>
      </w:r>
      <w:proofErr w:type="gramEnd"/>
      <w:r w:rsidRPr="008721B6">
        <w:rPr>
          <w:rFonts w:ascii="Times New Roman" w:eastAsia="Times New Roman" w:hAnsi="Times New Roman" w:cs="Times New Roman"/>
          <w:sz w:val="28"/>
          <w:szCs w:val="28"/>
          <w:lang w:eastAsia="ru-RU"/>
        </w:rPr>
        <w:t xml:space="preserve"> </w:t>
      </w:r>
      <w:r w:rsidRPr="008721B6">
        <w:rPr>
          <w:rFonts w:ascii="Times New Roman" w:eastAsia="Times New Roman" w:hAnsi="Times New Roman" w:cs="Times New Roman"/>
          <w:b/>
          <w:bCs/>
          <w:sz w:val="28"/>
          <w:szCs w:val="28"/>
          <w:lang w:eastAsia="ru-RU"/>
        </w:rPr>
        <w:t>с целью определения порядка единообразного расчета и установления базовой ставки платы за земельные участки (на территории Республики Казахстан</w:t>
      </w:r>
      <w:r w:rsidRPr="008721B6">
        <w:rPr>
          <w:rFonts w:ascii="Times New Roman" w:eastAsia="Times New Roman" w:hAnsi="Times New Roman" w:cs="Times New Roman"/>
          <w:sz w:val="28"/>
          <w:szCs w:val="28"/>
          <w:lang w:eastAsia="ru-RU"/>
        </w:rPr>
        <w:t>.</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Расчет </w:t>
      </w:r>
      <w:r w:rsidRPr="008721B6">
        <w:rPr>
          <w:rFonts w:ascii="Times New Roman" w:eastAsia="Times New Roman" w:hAnsi="Times New Roman" w:cs="Times New Roman"/>
          <w:b/>
          <w:bCs/>
          <w:sz w:val="28"/>
          <w:szCs w:val="28"/>
          <w:lang w:eastAsia="ru-RU"/>
        </w:rPr>
        <w:t xml:space="preserve">базовой ставки платы за земельные </w:t>
      </w:r>
      <w:proofErr w:type="gramStart"/>
      <w:r w:rsidRPr="008721B6">
        <w:rPr>
          <w:rFonts w:ascii="Times New Roman" w:eastAsia="Times New Roman" w:hAnsi="Times New Roman" w:cs="Times New Roman"/>
          <w:b/>
          <w:bCs/>
          <w:sz w:val="28"/>
          <w:szCs w:val="28"/>
          <w:lang w:eastAsia="ru-RU"/>
        </w:rPr>
        <w:t xml:space="preserve">участки </w:t>
      </w:r>
      <w:r w:rsidRPr="008721B6">
        <w:rPr>
          <w:rFonts w:ascii="Times New Roman" w:eastAsia="Times New Roman" w:hAnsi="Times New Roman" w:cs="Times New Roman"/>
          <w:sz w:val="28"/>
          <w:szCs w:val="28"/>
          <w:lang w:eastAsia="ru-RU"/>
        </w:rPr>
        <w:t xml:space="preserve"> осуществляет</w:t>
      </w:r>
      <w:proofErr w:type="gramEnd"/>
      <w:r w:rsidRPr="008721B6">
        <w:rPr>
          <w:rFonts w:ascii="Times New Roman" w:eastAsia="Times New Roman" w:hAnsi="Times New Roman" w:cs="Times New Roman"/>
          <w:sz w:val="28"/>
          <w:szCs w:val="28"/>
          <w:lang w:eastAsia="ru-RU"/>
        </w:rPr>
        <w:t xml:space="preserve"> Агентство по управлению земельными ресурсами, а затем они утверждаются Постановлением Правительства.</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Объектом </w:t>
      </w:r>
      <w:r w:rsidRPr="008721B6">
        <w:rPr>
          <w:rFonts w:ascii="Times New Roman" w:eastAsia="Times New Roman" w:hAnsi="Times New Roman" w:cs="Times New Roman"/>
          <w:b/>
          <w:bCs/>
          <w:sz w:val="28"/>
          <w:szCs w:val="28"/>
          <w:lang w:eastAsia="ru-RU"/>
        </w:rPr>
        <w:t xml:space="preserve">базовой ставки платы за земельные </w:t>
      </w:r>
      <w:proofErr w:type="gramStart"/>
      <w:r w:rsidRPr="008721B6">
        <w:rPr>
          <w:rFonts w:ascii="Times New Roman" w:eastAsia="Times New Roman" w:hAnsi="Times New Roman" w:cs="Times New Roman"/>
          <w:b/>
          <w:bCs/>
          <w:sz w:val="28"/>
          <w:szCs w:val="28"/>
          <w:lang w:eastAsia="ru-RU"/>
        </w:rPr>
        <w:t xml:space="preserve">участки </w:t>
      </w:r>
      <w:r w:rsidRPr="008721B6">
        <w:rPr>
          <w:rFonts w:ascii="Times New Roman" w:eastAsia="Times New Roman" w:hAnsi="Times New Roman" w:cs="Times New Roman"/>
          <w:sz w:val="28"/>
          <w:szCs w:val="28"/>
          <w:lang w:eastAsia="ru-RU"/>
        </w:rPr>
        <w:t xml:space="preserve"> являются</w:t>
      </w:r>
      <w:proofErr w:type="gramEnd"/>
      <w:r w:rsidRPr="008721B6">
        <w:rPr>
          <w:rFonts w:ascii="Times New Roman" w:eastAsia="Times New Roman" w:hAnsi="Times New Roman" w:cs="Times New Roman"/>
          <w:sz w:val="28"/>
          <w:szCs w:val="28"/>
          <w:lang w:eastAsia="ru-RU"/>
        </w:rPr>
        <w:t xml:space="preserve"> земли населенного пункта в целом.</w:t>
      </w:r>
    </w:p>
    <w:p w:rsidR="008721B6" w:rsidRPr="008721B6" w:rsidRDefault="008721B6" w:rsidP="008721B6">
      <w:pPr>
        <w:autoSpaceDE w:val="0"/>
        <w:autoSpaceDN w:val="0"/>
        <w:spacing w:after="0" w:line="240" w:lineRule="auto"/>
        <w:rPr>
          <w:rFonts w:ascii="Times New Roman" w:eastAsia="Times New Roman" w:hAnsi="Times New Roman" w:cs="Times New Roman"/>
          <w:sz w:val="28"/>
          <w:szCs w:val="28"/>
          <w:lang w:eastAsia="ru-RU"/>
        </w:rPr>
      </w:pPr>
    </w:p>
    <w:p w:rsidR="008721B6" w:rsidRPr="008721B6" w:rsidRDefault="008721B6" w:rsidP="008721B6">
      <w:pPr>
        <w:autoSpaceDE w:val="0"/>
        <w:autoSpaceDN w:val="0"/>
        <w:spacing w:after="0" w:line="240" w:lineRule="auto"/>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12.4 Методика определения поправочных    коэффициентов к базовой ставке платы за земельные участки в населенных пунктах</w:t>
      </w: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b/>
          <w:bCs/>
          <w:caps/>
          <w:sz w:val="28"/>
          <w:szCs w:val="28"/>
          <w:lang w:eastAsia="ru-RU"/>
        </w:rPr>
      </w:pP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Расчеты поправочных коэффициентов в большинстве методик кадастровой оценки земель определяется, главным образом, путем опросов экспертов по специально разработанным анкетам. В Казахстане Максимов В.А.] выполнил расчеты по определению значений указанных коэффициентов основанные на учете прошлых затрат.</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Ценность городских земель заключается в их возможности обеспечивать </w:t>
      </w:r>
      <w:r w:rsidRPr="008721B6">
        <w:rPr>
          <w:rFonts w:ascii="Times New Roman" w:eastAsia="Times New Roman" w:hAnsi="Times New Roman" w:cs="Times New Roman"/>
          <w:b/>
          <w:bCs/>
          <w:sz w:val="28"/>
          <w:szCs w:val="28"/>
          <w:lang w:eastAsia="ru-RU"/>
        </w:rPr>
        <w:t>дополнительный доход, который возникает благодаря удобному местоположению относительно рынков ресурсов и продаж, а также благодаря инфраструктурному обустройству территории.</w:t>
      </w:r>
      <w:r w:rsidRPr="008721B6">
        <w:rPr>
          <w:rFonts w:ascii="Times New Roman" w:eastAsia="Times New Roman" w:hAnsi="Times New Roman" w:cs="Times New Roman"/>
          <w:sz w:val="28"/>
          <w:szCs w:val="28"/>
          <w:lang w:eastAsia="ru-RU"/>
        </w:rPr>
        <w:t xml:space="preserve"> Количественные показатели земельной ренты за счет освоения земельной ренты возникают благодаря сокращению затрат на создание транспортной, социальной и инженерной инфраструктуры</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Обобщение мировой практики показывает, что рыночная цена отдельного земельного участка на 90% определяется временем достижения центра населенного пункта населенного пункта от этого участка. Местоположение земельного участка характеризуется многими показателями. Такие факторы следует </w:t>
      </w:r>
      <w:proofErr w:type="gramStart"/>
      <w:r w:rsidRPr="008721B6">
        <w:rPr>
          <w:rFonts w:ascii="Times New Roman" w:eastAsia="Times New Roman" w:hAnsi="Times New Roman" w:cs="Times New Roman"/>
          <w:sz w:val="28"/>
          <w:szCs w:val="28"/>
          <w:lang w:eastAsia="ru-RU"/>
        </w:rPr>
        <w:t>считать  рентными</w:t>
      </w:r>
      <w:proofErr w:type="gramEnd"/>
      <w:r w:rsidRPr="008721B6">
        <w:rPr>
          <w:rFonts w:ascii="Times New Roman" w:eastAsia="Times New Roman" w:hAnsi="Times New Roman" w:cs="Times New Roman"/>
          <w:sz w:val="28"/>
          <w:szCs w:val="28"/>
          <w:lang w:eastAsia="ru-RU"/>
        </w:rPr>
        <w:t xml:space="preserve">. </w:t>
      </w:r>
      <w:r w:rsidRPr="008721B6">
        <w:rPr>
          <w:rFonts w:ascii="Times New Roman" w:eastAsia="Times New Roman" w:hAnsi="Times New Roman" w:cs="Times New Roman"/>
          <w:b/>
          <w:bCs/>
          <w:sz w:val="28"/>
          <w:szCs w:val="28"/>
          <w:lang w:eastAsia="ru-RU"/>
        </w:rPr>
        <w:t>К основным рентным факторам</w:t>
      </w:r>
      <w:r w:rsidRPr="008721B6">
        <w:rPr>
          <w:rFonts w:ascii="Times New Roman" w:eastAsia="Times New Roman" w:hAnsi="Times New Roman" w:cs="Times New Roman"/>
          <w:sz w:val="28"/>
          <w:szCs w:val="28"/>
          <w:lang w:eastAsia="ru-RU"/>
        </w:rPr>
        <w:t xml:space="preserve">, оказывающим заметное влияние на величину потенциального рентного дохода от земельного участка, </w:t>
      </w:r>
      <w:r w:rsidRPr="008721B6">
        <w:rPr>
          <w:rFonts w:ascii="Times New Roman" w:eastAsia="Times New Roman" w:hAnsi="Times New Roman" w:cs="Times New Roman"/>
          <w:b/>
          <w:bCs/>
          <w:sz w:val="28"/>
          <w:szCs w:val="28"/>
          <w:lang w:eastAsia="ru-RU"/>
        </w:rPr>
        <w:t>относятся:</w:t>
      </w:r>
      <w:r w:rsidRPr="008721B6">
        <w:rPr>
          <w:rFonts w:ascii="Times New Roman" w:eastAsia="Times New Roman" w:hAnsi="Times New Roman" w:cs="Times New Roman"/>
          <w:sz w:val="28"/>
          <w:szCs w:val="28"/>
          <w:lang w:eastAsia="ru-RU"/>
        </w:rPr>
        <w:t xml:space="preserve">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proofErr w:type="gramStart"/>
      <w:r w:rsidRPr="008721B6">
        <w:rPr>
          <w:rFonts w:ascii="Times New Roman" w:eastAsia="Times New Roman" w:hAnsi="Times New Roman" w:cs="Times New Roman"/>
          <w:sz w:val="28"/>
          <w:szCs w:val="28"/>
          <w:lang w:eastAsia="ru-RU"/>
        </w:rPr>
        <w:t>условия  транспортной</w:t>
      </w:r>
      <w:proofErr w:type="gramEnd"/>
      <w:r w:rsidRPr="008721B6">
        <w:rPr>
          <w:rFonts w:ascii="Times New Roman" w:eastAsia="Times New Roman" w:hAnsi="Times New Roman" w:cs="Times New Roman"/>
          <w:sz w:val="28"/>
          <w:szCs w:val="28"/>
          <w:lang w:eastAsia="ru-RU"/>
        </w:rPr>
        <w:t xml:space="preserve"> доступности к центру города, основным зонам тяготения населения;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близость к источникам инженерных коммуникаций и благоустройства;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насыщенность объектами социальной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инфраструктуры;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инженерно-геологические условия территории,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характеризующее их пригодность к застройке;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экологическое состояние окружающей среды и </w:t>
      </w:r>
    </w:p>
    <w:p w:rsidR="008721B6" w:rsidRPr="008721B6" w:rsidRDefault="008721B6" w:rsidP="008721B6">
      <w:pPr>
        <w:autoSpaceDE w:val="0"/>
        <w:autoSpaceDN w:val="0"/>
        <w:spacing w:after="0" w:line="240" w:lineRule="auto"/>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sz w:val="28"/>
          <w:szCs w:val="28"/>
          <w:lang w:eastAsia="ru-RU"/>
        </w:rPr>
        <w:t>рекреационная ценность территории.</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Наиболее важным показателем, определяющим стоимость недвижимости, является местоположение]. Степень влияния рыночной среды на стоимость земли определяется связями между оцениваемым объектом и существующим типом землепользования. Связь измеряется затратами. </w:t>
      </w:r>
      <w:r w:rsidRPr="008721B6">
        <w:rPr>
          <w:rFonts w:ascii="Times New Roman" w:eastAsia="Times New Roman" w:hAnsi="Times New Roman" w:cs="Times New Roman"/>
          <w:b/>
          <w:bCs/>
          <w:sz w:val="28"/>
          <w:szCs w:val="28"/>
          <w:lang w:eastAsia="ru-RU"/>
        </w:rPr>
        <w:t xml:space="preserve">Это </w:t>
      </w:r>
      <w:proofErr w:type="gramStart"/>
      <w:r w:rsidRPr="008721B6">
        <w:rPr>
          <w:rFonts w:ascii="Times New Roman" w:eastAsia="Times New Roman" w:hAnsi="Times New Roman" w:cs="Times New Roman"/>
          <w:b/>
          <w:bCs/>
          <w:sz w:val="28"/>
          <w:szCs w:val="28"/>
          <w:lang w:eastAsia="ru-RU"/>
        </w:rPr>
        <w:t>затраты  на</w:t>
      </w:r>
      <w:proofErr w:type="gramEnd"/>
      <w:r w:rsidRPr="008721B6">
        <w:rPr>
          <w:rFonts w:ascii="Times New Roman" w:eastAsia="Times New Roman" w:hAnsi="Times New Roman" w:cs="Times New Roman"/>
          <w:b/>
          <w:bCs/>
          <w:sz w:val="28"/>
          <w:szCs w:val="28"/>
          <w:lang w:eastAsia="ru-RU"/>
        </w:rPr>
        <w:t xml:space="preserve"> получения доступа от оцениваемого объекта к различным необходимым  вспомогательным службам</w:t>
      </w:r>
      <w:r w:rsidRPr="008721B6">
        <w:rPr>
          <w:rFonts w:ascii="Times New Roman" w:eastAsia="Times New Roman" w:hAnsi="Times New Roman" w:cs="Times New Roman"/>
          <w:sz w:val="28"/>
          <w:szCs w:val="28"/>
          <w:lang w:eastAsia="ru-RU"/>
        </w:rPr>
        <w:t>. Связи могут измеряться в затратах времени, расстоянии или в денежном измерении на доступ от объекта собственности.</w:t>
      </w:r>
    </w:p>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p>
    <w:p w:rsidR="008721B6" w:rsidRPr="008721B6" w:rsidRDefault="008721B6" w:rsidP="008721B6">
      <w:pPr>
        <w:autoSpaceDE w:val="0"/>
        <w:autoSpaceDN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9"/>
      </w:tblGrid>
      <w:tr w:rsidR="008721B6" w:rsidRPr="008721B6" w:rsidTr="00EF3AC8">
        <w:tblPrEx>
          <w:tblCellMar>
            <w:top w:w="0" w:type="dxa"/>
            <w:bottom w:w="0" w:type="dxa"/>
          </w:tblCellMar>
        </w:tblPrEx>
        <w:tc>
          <w:tcPr>
            <w:tcW w:w="9889" w:type="dxa"/>
          </w:tcPr>
          <w:p w:rsidR="008721B6" w:rsidRPr="008721B6" w:rsidRDefault="008721B6" w:rsidP="008721B6">
            <w:pPr>
              <w:spacing w:after="0" w:line="240" w:lineRule="auto"/>
              <w:jc w:val="center"/>
              <w:rPr>
                <w:rFonts w:ascii="Times New Roman" w:eastAsia="Times New Roman" w:hAnsi="Times New Roman" w:cs="Times New Roman"/>
                <w:b/>
                <w:bCs/>
                <w:sz w:val="20"/>
                <w:szCs w:val="20"/>
                <w:lang w:eastAsia="ru-RU"/>
              </w:rPr>
            </w:pPr>
            <w:r w:rsidRPr="008721B6">
              <w:rPr>
                <w:rFonts w:ascii="Times New Roman" w:eastAsia="Times New Roman" w:hAnsi="Times New Roman" w:cs="Times New Roman"/>
                <w:b/>
                <w:bCs/>
                <w:noProof/>
                <w:sz w:val="20"/>
                <w:szCs w:val="20"/>
                <w:lang w:eastAsia="ru-RU"/>
              </w:rPr>
              <mc:AlternateContent>
                <mc:Choice Requires="wps">
                  <w:drawing>
                    <wp:anchor distT="0" distB="0" distL="114300" distR="114300" simplePos="0" relativeHeight="251663360" behindDoc="0" locked="0" layoutInCell="0" allowOverlap="1">
                      <wp:simplePos x="0" y="0"/>
                      <wp:positionH relativeFrom="column">
                        <wp:posOffset>285750</wp:posOffset>
                      </wp:positionH>
                      <wp:positionV relativeFrom="paragraph">
                        <wp:posOffset>130810</wp:posOffset>
                      </wp:positionV>
                      <wp:extent cx="0" cy="182880"/>
                      <wp:effectExtent l="57785" t="11430" r="56515" b="1524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9E61CC" id="Прямая соединительная линия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0.3pt" to="22.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" o:allowincell="f">
                      <v:stroke endarrow="block"/>
                    </v:line>
                  </w:pict>
                </mc:Fallback>
              </mc:AlternateContent>
            </w:r>
            <w:r w:rsidRPr="008721B6">
              <w:rPr>
                <w:rFonts w:ascii="Times New Roman" w:eastAsia="Times New Roman" w:hAnsi="Times New Roman" w:cs="Times New Roman"/>
                <w:b/>
                <w:bCs/>
                <w:sz w:val="20"/>
                <w:szCs w:val="20"/>
                <w:lang w:eastAsia="ru-RU"/>
              </w:rPr>
              <w:t>Критерии оценки поправочных коэффициентов</w:t>
            </w:r>
          </w:p>
        </w:tc>
      </w:tr>
    </w:tbl>
    <w:p w:rsidR="008721B6" w:rsidRPr="008721B6" w:rsidRDefault="008721B6" w:rsidP="008721B6">
      <w:pPr>
        <w:autoSpaceDE w:val="0"/>
        <w:autoSpaceDN w:val="0"/>
        <w:spacing w:after="0" w:line="240" w:lineRule="auto"/>
        <w:rPr>
          <w:rFonts w:ascii="Times New Roman" w:eastAsia="Times New Roman" w:hAnsi="Times New Roman" w:cs="Times New Roman"/>
          <w:sz w:val="24"/>
          <w:szCs w:val="24"/>
          <w:lang w:eastAsia="ru-RU"/>
        </w:rPr>
      </w:pPr>
      <w:r w:rsidRPr="008721B6">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1752600</wp:posOffset>
                </wp:positionH>
                <wp:positionV relativeFrom="paragraph">
                  <wp:posOffset>23495</wp:posOffset>
                </wp:positionV>
                <wp:extent cx="0" cy="182880"/>
                <wp:effectExtent l="60325" t="6985" r="53975" b="1968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0D554"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85pt" to="13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">
                <v:stroke endarrow="block"/>
              </v:line>
            </w:pict>
          </mc:Fallback>
        </mc:AlternateContent>
      </w:r>
      <w:r w:rsidRPr="008721B6">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3048000</wp:posOffset>
                </wp:positionH>
                <wp:positionV relativeFrom="paragraph">
                  <wp:posOffset>23495</wp:posOffset>
                </wp:positionV>
                <wp:extent cx="0" cy="182880"/>
                <wp:effectExtent l="60325" t="6985" r="53975" b="1968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A0048"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pt,1.85pt" to="240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">
                <v:stroke endarrow="block"/>
              </v:line>
            </w:pict>
          </mc:Fallback>
        </mc:AlternateContent>
      </w:r>
      <w:r w:rsidRPr="008721B6">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4267200</wp:posOffset>
                </wp:positionH>
                <wp:positionV relativeFrom="paragraph">
                  <wp:posOffset>23495</wp:posOffset>
                </wp:positionV>
                <wp:extent cx="0" cy="182880"/>
                <wp:effectExtent l="60325" t="6985" r="53975" b="196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7A959E"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pt,1.85pt" to="336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">
                <v:stroke endarrow="block"/>
              </v:line>
            </w:pict>
          </mc:Fallback>
        </mc:AlternateContent>
      </w:r>
      <w:r w:rsidRPr="008721B6">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5562600</wp:posOffset>
                </wp:positionH>
                <wp:positionV relativeFrom="paragraph">
                  <wp:posOffset>23495</wp:posOffset>
                </wp:positionV>
                <wp:extent cx="0" cy="182880"/>
                <wp:effectExtent l="60325" t="6985" r="53975" b="196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B75EC" id="Прямая соединительная линия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5pt" to="438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">
                <v:stroke endarrow="block"/>
              </v:lin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7"/>
        <w:gridCol w:w="1978"/>
        <w:gridCol w:w="1978"/>
        <w:gridCol w:w="1978"/>
        <w:gridCol w:w="1978"/>
      </w:tblGrid>
      <w:tr w:rsidR="008721B6" w:rsidRPr="008721B6" w:rsidTr="00EF3AC8">
        <w:tblPrEx>
          <w:tblCellMar>
            <w:top w:w="0" w:type="dxa"/>
            <w:bottom w:w="0" w:type="dxa"/>
          </w:tblCellMar>
        </w:tblPrEx>
        <w:tc>
          <w:tcPr>
            <w:tcW w:w="1977" w:type="dxa"/>
          </w:tcPr>
          <w:p w:rsidR="008721B6" w:rsidRPr="008721B6" w:rsidRDefault="008721B6" w:rsidP="008721B6">
            <w:pPr>
              <w:autoSpaceDE w:val="0"/>
              <w:autoSpaceDN w:val="0"/>
              <w:spacing w:after="0" w:line="240" w:lineRule="auto"/>
              <w:jc w:val="both"/>
              <w:rPr>
                <w:rFonts w:ascii="Times New Roman" w:eastAsia="Times New Roman" w:hAnsi="Times New Roman" w:cs="Times New Roman"/>
                <w:sz w:val="20"/>
                <w:szCs w:val="20"/>
                <w:lang w:eastAsia="ru-RU"/>
              </w:rPr>
            </w:pPr>
            <w:r w:rsidRPr="008721B6">
              <w:rPr>
                <w:rFonts w:ascii="Times New Roman" w:eastAsia="Times New Roman" w:hAnsi="Times New Roman" w:cs="Times New Roman"/>
                <w:sz w:val="20"/>
                <w:szCs w:val="20"/>
                <w:lang w:eastAsia="ru-RU"/>
              </w:rPr>
              <w:t>1</w:t>
            </w:r>
            <w:proofErr w:type="gramStart"/>
            <w:r w:rsidRPr="008721B6">
              <w:rPr>
                <w:rFonts w:ascii="Times New Roman" w:eastAsia="Times New Roman" w:hAnsi="Times New Roman" w:cs="Times New Roman"/>
                <w:sz w:val="20"/>
                <w:szCs w:val="20"/>
                <w:lang w:eastAsia="ru-RU"/>
              </w:rPr>
              <w:t>Условия  транспортной</w:t>
            </w:r>
            <w:proofErr w:type="gramEnd"/>
            <w:r w:rsidRPr="008721B6">
              <w:rPr>
                <w:rFonts w:ascii="Times New Roman" w:eastAsia="Times New Roman" w:hAnsi="Times New Roman" w:cs="Times New Roman"/>
                <w:sz w:val="20"/>
                <w:szCs w:val="20"/>
                <w:lang w:eastAsia="ru-RU"/>
              </w:rPr>
              <w:t xml:space="preserve"> доступности к центру города, основным зонам тяготения населения</w:t>
            </w:r>
          </w:p>
          <w:p w:rsidR="008721B6" w:rsidRPr="008721B6" w:rsidRDefault="008721B6" w:rsidP="008721B6">
            <w:pPr>
              <w:autoSpaceDE w:val="0"/>
              <w:autoSpaceDN w:val="0"/>
              <w:spacing w:after="0" w:line="240" w:lineRule="auto"/>
              <w:jc w:val="both"/>
              <w:rPr>
                <w:rFonts w:ascii="Times New Roman" w:eastAsia="Times New Roman" w:hAnsi="Times New Roman" w:cs="Times New Roman"/>
                <w:sz w:val="20"/>
                <w:szCs w:val="20"/>
                <w:lang w:eastAsia="ru-RU"/>
              </w:rPr>
            </w:pPr>
          </w:p>
        </w:tc>
        <w:tc>
          <w:tcPr>
            <w:tcW w:w="1978" w:type="dxa"/>
          </w:tcPr>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r w:rsidRPr="008721B6">
              <w:rPr>
                <w:rFonts w:ascii="Times New Roman" w:eastAsia="Times New Roman" w:hAnsi="Times New Roman" w:cs="Times New Roman"/>
                <w:sz w:val="20"/>
                <w:szCs w:val="20"/>
                <w:lang w:eastAsia="ru-RU"/>
              </w:rPr>
              <w:t>2 Близость к источникам инженерных коммуникаций и благоустройства</w:t>
            </w:r>
          </w:p>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p>
        </w:tc>
        <w:tc>
          <w:tcPr>
            <w:tcW w:w="1978" w:type="dxa"/>
          </w:tcPr>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r w:rsidRPr="008721B6">
              <w:rPr>
                <w:rFonts w:ascii="Times New Roman" w:eastAsia="Times New Roman" w:hAnsi="Times New Roman" w:cs="Times New Roman"/>
                <w:sz w:val="20"/>
                <w:szCs w:val="20"/>
                <w:lang w:eastAsia="ru-RU"/>
              </w:rPr>
              <w:t>3 Насыщенность объектами социальной инфраструктуры</w:t>
            </w:r>
          </w:p>
        </w:tc>
        <w:tc>
          <w:tcPr>
            <w:tcW w:w="1978" w:type="dxa"/>
          </w:tcPr>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r w:rsidRPr="008721B6">
              <w:rPr>
                <w:rFonts w:ascii="Times New Roman" w:eastAsia="Times New Roman" w:hAnsi="Times New Roman" w:cs="Times New Roman"/>
                <w:sz w:val="20"/>
                <w:szCs w:val="20"/>
                <w:lang w:eastAsia="ru-RU"/>
              </w:rPr>
              <w:t>4 Инженерно-геологические условия территории, характеризующее их пригодность к застройке</w:t>
            </w:r>
          </w:p>
        </w:tc>
        <w:tc>
          <w:tcPr>
            <w:tcW w:w="1978" w:type="dxa"/>
          </w:tcPr>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r w:rsidRPr="008721B6">
              <w:rPr>
                <w:rFonts w:ascii="Times New Roman" w:eastAsia="Times New Roman" w:hAnsi="Times New Roman" w:cs="Times New Roman"/>
                <w:sz w:val="20"/>
                <w:szCs w:val="20"/>
                <w:lang w:eastAsia="ru-RU"/>
              </w:rPr>
              <w:t>5 Экологическое состояние окружающей среды и рекреационная ценность территории</w:t>
            </w:r>
          </w:p>
          <w:p w:rsidR="008721B6" w:rsidRPr="008721B6" w:rsidRDefault="008721B6" w:rsidP="008721B6">
            <w:pPr>
              <w:autoSpaceDE w:val="0"/>
              <w:autoSpaceDN w:val="0"/>
              <w:spacing w:after="0" w:line="240" w:lineRule="auto"/>
              <w:rPr>
                <w:rFonts w:ascii="Times New Roman" w:eastAsia="Times New Roman" w:hAnsi="Times New Roman" w:cs="Times New Roman"/>
                <w:sz w:val="20"/>
                <w:szCs w:val="20"/>
                <w:lang w:eastAsia="ru-RU"/>
              </w:rPr>
            </w:pPr>
          </w:p>
        </w:tc>
      </w:tr>
    </w:tbl>
    <w:p w:rsidR="008721B6" w:rsidRPr="008721B6" w:rsidRDefault="008721B6" w:rsidP="008721B6">
      <w:pPr>
        <w:autoSpaceDE w:val="0"/>
        <w:autoSpaceDN w:val="0"/>
        <w:spacing w:after="0" w:line="240" w:lineRule="auto"/>
        <w:rPr>
          <w:rFonts w:ascii="Times New Roman" w:eastAsia="Times New Roman" w:hAnsi="Times New Roman" w:cs="Times New Roman"/>
          <w:sz w:val="28"/>
          <w:szCs w:val="28"/>
          <w:lang w:eastAsia="ru-RU"/>
        </w:rPr>
      </w:pPr>
    </w:p>
    <w:p w:rsidR="008721B6" w:rsidRPr="008721B6" w:rsidRDefault="008721B6" w:rsidP="008721B6">
      <w:pPr>
        <w:spacing w:after="0" w:line="240" w:lineRule="auto"/>
        <w:ind w:firstLine="567"/>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Рисунок 9- Критерии оценки земельного участка для расчета поправочных коэффициентов к базовой ставке платы за земельные участки в населенных пунктах</w:t>
      </w: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 xml:space="preserve">2 Близость к источникам инженерных коммуникаций и благоустройства. </w:t>
      </w:r>
      <w:r w:rsidRPr="008721B6">
        <w:rPr>
          <w:rFonts w:ascii="Times New Roman" w:eastAsia="Times New Roman" w:hAnsi="Times New Roman" w:cs="Times New Roman"/>
          <w:sz w:val="28"/>
          <w:szCs w:val="28"/>
          <w:lang w:eastAsia="ru-RU"/>
        </w:rPr>
        <w:t>Инженерная инфраструктура является одним из важнейших элементов жизнеобеспечения города и представляет собой совокупные инженерные сети и инженерное благоустройство (система электроснабжения, водоснабжения, канализации, водоснабжения, канализации, инженерной зашиты территории и т.д.). Стоимость земельного участка характеризует меру прибыли от занятия данного земельного участка по сравнению с прибылью от занятия другого участка.</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В общем случае, прибыль от использования земельного участка зависит от его местоположения и затрат, связанных с обеспечением возможности использования данного участка по его текущему назначению. Поправочные коэффициенты рассчитываются на основе достаточности обслуживания инженерными коммуникациями через соотношение исходного значения к нормальному доступу к инженерным коммуникациям.</w:t>
      </w:r>
    </w:p>
    <w:p w:rsidR="008721B6" w:rsidRPr="008721B6" w:rsidRDefault="008721B6" w:rsidP="008721B6">
      <w:pPr>
        <w:autoSpaceDE w:val="0"/>
        <w:autoSpaceDN w:val="0"/>
        <w:spacing w:after="0" w:line="240" w:lineRule="auto"/>
        <w:ind w:firstLine="720"/>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3 Насыщенность объектами социальной инфраструктуры).</w:t>
      </w:r>
      <w:r w:rsidRPr="008721B6">
        <w:rPr>
          <w:rFonts w:ascii="Times New Roman" w:eastAsia="Times New Roman" w:hAnsi="Times New Roman" w:cs="Times New Roman"/>
          <w:sz w:val="28"/>
          <w:szCs w:val="28"/>
          <w:lang w:eastAsia="ru-RU"/>
        </w:rPr>
        <w:t xml:space="preserve"> Значения коэффициентов   </w:t>
      </w:r>
      <w:proofErr w:type="gramStart"/>
      <w:r w:rsidRPr="008721B6">
        <w:rPr>
          <w:rFonts w:ascii="Times New Roman" w:eastAsia="Times New Roman" w:hAnsi="Times New Roman" w:cs="Times New Roman"/>
          <w:sz w:val="28"/>
          <w:szCs w:val="28"/>
          <w:lang w:eastAsia="ru-RU"/>
        </w:rPr>
        <w:t>группы  рассчитываются</w:t>
      </w:r>
      <w:proofErr w:type="gramEnd"/>
      <w:r w:rsidRPr="008721B6">
        <w:rPr>
          <w:rFonts w:ascii="Times New Roman" w:eastAsia="Times New Roman" w:hAnsi="Times New Roman" w:cs="Times New Roman"/>
          <w:sz w:val="28"/>
          <w:szCs w:val="28"/>
          <w:lang w:eastAsia="ru-RU"/>
        </w:rPr>
        <w:t xml:space="preserve">  исходя из уровня обеспеченности населенного пункта. Они характеризуют предельные значения. Радиусы влияния </w:t>
      </w:r>
      <w:proofErr w:type="gramStart"/>
      <w:r w:rsidRPr="008721B6">
        <w:rPr>
          <w:rFonts w:ascii="Times New Roman" w:eastAsia="Times New Roman" w:hAnsi="Times New Roman" w:cs="Times New Roman"/>
          <w:sz w:val="28"/>
          <w:szCs w:val="28"/>
          <w:lang w:eastAsia="ru-RU"/>
        </w:rPr>
        <w:t>факторов  группы</w:t>
      </w:r>
      <w:proofErr w:type="gramEnd"/>
      <w:r w:rsidRPr="008721B6">
        <w:rPr>
          <w:rFonts w:ascii="Times New Roman" w:eastAsia="Times New Roman" w:hAnsi="Times New Roman" w:cs="Times New Roman"/>
          <w:sz w:val="28"/>
          <w:szCs w:val="28"/>
          <w:lang w:eastAsia="ru-RU"/>
        </w:rPr>
        <w:t xml:space="preserve"> определяется радиусами обслуживания населения учреждениями и предприятиями обслуживания, расположенными в жилой застройке.</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 xml:space="preserve">4 Инженерно-геологические условия территории, характеризующее их пригодность к застройке </w:t>
      </w:r>
      <w:r w:rsidRPr="008721B6">
        <w:rPr>
          <w:rFonts w:ascii="Times New Roman" w:eastAsia="Times New Roman" w:hAnsi="Times New Roman" w:cs="Times New Roman"/>
          <w:sz w:val="28"/>
          <w:szCs w:val="28"/>
          <w:lang w:eastAsia="ru-RU"/>
        </w:rPr>
        <w:t>определяются как удельный вес затрат на устранение негативного воздействия антропогенных процессов в общем объеме затрат на строительство зданий.</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Для оценки земель населенных пунктов основные факторы инженерно-геологических условий представляют четыре группы показателей:</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типы и формы рельефа (геоморфология);</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физико-механические свойства грунтов (геология);</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состояние и состав грунтовых вод (гидрогеология);</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внутренние и внешние проявления эволюции земной поверхности (геологические процессы).</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При решении кадастровых задач влияние перечисленных факторов оценивается не для конкретного сооружения, а с целью определения категории строительной сложности участков.</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Геоморфологические условия</w:t>
      </w:r>
      <w:r w:rsidRPr="008721B6">
        <w:rPr>
          <w:rFonts w:ascii="Times New Roman" w:eastAsia="Times New Roman" w:hAnsi="Times New Roman" w:cs="Times New Roman"/>
          <w:sz w:val="28"/>
          <w:szCs w:val="28"/>
          <w:lang w:eastAsia="ru-RU"/>
        </w:rPr>
        <w:t xml:space="preserve"> определяются уклонами земной поверхности - наиболее благоприятный рельеф местности по градостроительным нормам с уклонами 0,5-10,0%.</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Геологические условия</w:t>
      </w:r>
      <w:r w:rsidRPr="008721B6">
        <w:rPr>
          <w:rFonts w:ascii="Times New Roman" w:eastAsia="Times New Roman" w:hAnsi="Times New Roman" w:cs="Times New Roman"/>
          <w:sz w:val="28"/>
          <w:szCs w:val="28"/>
          <w:lang w:eastAsia="ru-RU"/>
        </w:rPr>
        <w:t xml:space="preserve"> </w:t>
      </w:r>
      <w:proofErr w:type="gramStart"/>
      <w:r w:rsidRPr="008721B6">
        <w:rPr>
          <w:rFonts w:ascii="Times New Roman" w:eastAsia="Times New Roman" w:hAnsi="Times New Roman" w:cs="Times New Roman"/>
          <w:sz w:val="28"/>
          <w:szCs w:val="28"/>
          <w:lang w:eastAsia="ru-RU"/>
        </w:rPr>
        <w:t>характеризуются  составом</w:t>
      </w:r>
      <w:proofErr w:type="gramEnd"/>
      <w:r w:rsidRPr="008721B6">
        <w:rPr>
          <w:rFonts w:ascii="Times New Roman" w:eastAsia="Times New Roman" w:hAnsi="Times New Roman" w:cs="Times New Roman"/>
          <w:sz w:val="28"/>
          <w:szCs w:val="28"/>
          <w:lang w:eastAsia="ru-RU"/>
        </w:rPr>
        <w:t xml:space="preserve"> и строением горных пород, состояние и свойства грунтов, качественный состав почвенного покрова, так как при благоустройстве территории неплодородные и зараженные почвы приходится заменять, или насыпать его, где его нет.</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Гидрогеологические условия</w:t>
      </w:r>
      <w:r w:rsidRPr="008721B6">
        <w:rPr>
          <w:rFonts w:ascii="Times New Roman" w:eastAsia="Times New Roman" w:hAnsi="Times New Roman" w:cs="Times New Roman"/>
          <w:sz w:val="28"/>
          <w:szCs w:val="28"/>
          <w:lang w:eastAsia="ru-RU"/>
        </w:rPr>
        <w:t xml:space="preserve"> оценивают характер залегания грунтовых вод и возможность заболачивания поверхности, а гидрологические - вероятность затопления. Эти факторы определяют в значительной степени конструктивные решения фундаментов и зданий и даже всей </w:t>
      </w:r>
      <w:proofErr w:type="gramStart"/>
      <w:r w:rsidRPr="008721B6">
        <w:rPr>
          <w:rFonts w:ascii="Times New Roman" w:eastAsia="Times New Roman" w:hAnsi="Times New Roman" w:cs="Times New Roman"/>
          <w:sz w:val="28"/>
          <w:szCs w:val="28"/>
          <w:lang w:eastAsia="ru-RU"/>
        </w:rPr>
        <w:t>планировки  и</w:t>
      </w:r>
      <w:proofErr w:type="gramEnd"/>
      <w:r w:rsidRPr="008721B6">
        <w:rPr>
          <w:rFonts w:ascii="Times New Roman" w:eastAsia="Times New Roman" w:hAnsi="Times New Roman" w:cs="Times New Roman"/>
          <w:sz w:val="28"/>
          <w:szCs w:val="28"/>
          <w:lang w:eastAsia="ru-RU"/>
        </w:rPr>
        <w:t xml:space="preserve"> застройки населенного пункта.</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Геологические процессы</w:t>
      </w:r>
      <w:r w:rsidRPr="008721B6">
        <w:rPr>
          <w:rFonts w:ascii="Times New Roman" w:eastAsia="Times New Roman" w:hAnsi="Times New Roman" w:cs="Times New Roman"/>
          <w:sz w:val="28"/>
          <w:szCs w:val="28"/>
          <w:lang w:eastAsia="ru-RU"/>
        </w:rPr>
        <w:t xml:space="preserve"> измеряются по внутренним и внешним проявлениям эволюции земной поверхности, которые определяют выбор и характер инженерной подготовки участков для всех видов строительства. Сейсмические проявления требуют специфических конструктивных и планировочных решений застройки территории и строительства зданий и сооружений. При наличии явлений </w:t>
      </w:r>
      <w:proofErr w:type="spellStart"/>
      <w:r w:rsidRPr="008721B6">
        <w:rPr>
          <w:rFonts w:ascii="Times New Roman" w:eastAsia="Times New Roman" w:hAnsi="Times New Roman" w:cs="Times New Roman"/>
          <w:sz w:val="28"/>
          <w:szCs w:val="28"/>
          <w:lang w:eastAsia="ru-RU"/>
        </w:rPr>
        <w:t>оврагообразования</w:t>
      </w:r>
      <w:proofErr w:type="spellEnd"/>
      <w:r w:rsidRPr="008721B6">
        <w:rPr>
          <w:rFonts w:ascii="Times New Roman" w:eastAsia="Times New Roman" w:hAnsi="Times New Roman" w:cs="Times New Roman"/>
          <w:sz w:val="28"/>
          <w:szCs w:val="28"/>
          <w:lang w:eastAsia="ru-RU"/>
        </w:rPr>
        <w:t xml:space="preserve"> оползней и карста требуются дополнительные мероприятия по подготовке площадок строительства и прилегающих территорий. Участки с выраженным проявлением геологических процессов являются неблагоприятными для строительства. В зависимости от </w:t>
      </w:r>
      <w:proofErr w:type="gramStart"/>
      <w:r w:rsidRPr="008721B6">
        <w:rPr>
          <w:rFonts w:ascii="Times New Roman" w:eastAsia="Times New Roman" w:hAnsi="Times New Roman" w:cs="Times New Roman"/>
          <w:sz w:val="28"/>
          <w:szCs w:val="28"/>
          <w:lang w:eastAsia="ru-RU"/>
        </w:rPr>
        <w:t>степени  влияния</w:t>
      </w:r>
      <w:proofErr w:type="gramEnd"/>
      <w:r w:rsidRPr="008721B6">
        <w:rPr>
          <w:rFonts w:ascii="Times New Roman" w:eastAsia="Times New Roman" w:hAnsi="Times New Roman" w:cs="Times New Roman"/>
          <w:sz w:val="28"/>
          <w:szCs w:val="28"/>
          <w:lang w:eastAsia="ru-RU"/>
        </w:rPr>
        <w:t xml:space="preserve"> на стоимость освоения отдельных участков определены три категории сложности инженерно-геологических условий, включающих: благоприятные, неблагоприятные и особо неблагоприятные условия. Поправочные коэффициенты определены в работе В.А. Максимова.</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5 Экологическое состояние окружающей среды и рекреационная ценность территории</w:t>
      </w:r>
      <w:r w:rsidRPr="008721B6">
        <w:rPr>
          <w:rFonts w:ascii="Times New Roman" w:eastAsia="Times New Roman" w:hAnsi="Times New Roman" w:cs="Times New Roman"/>
          <w:sz w:val="28"/>
          <w:szCs w:val="28"/>
          <w:lang w:eastAsia="ru-RU"/>
        </w:rPr>
        <w:t>. Историческая ценность застройки, эстетическая и ландшафтная ценность территории Рекреационная ценность территории микрорайона</w:t>
      </w:r>
      <w:r w:rsidRPr="008721B6">
        <w:rPr>
          <w:rFonts w:ascii="Times New Roman" w:eastAsia="Times New Roman" w:hAnsi="Times New Roman" w:cs="Times New Roman"/>
          <w:b/>
          <w:bCs/>
          <w:sz w:val="28"/>
          <w:szCs w:val="28"/>
          <w:lang w:eastAsia="ru-RU"/>
        </w:rPr>
        <w:t xml:space="preserve"> </w:t>
      </w:r>
      <w:r w:rsidRPr="008721B6">
        <w:rPr>
          <w:rFonts w:ascii="Times New Roman" w:eastAsia="Times New Roman" w:hAnsi="Times New Roman" w:cs="Times New Roman"/>
          <w:sz w:val="28"/>
          <w:szCs w:val="28"/>
          <w:lang w:eastAsia="ru-RU"/>
        </w:rPr>
        <w:t>или жилого массива) применяются локально лишь к тем участкам населенного пункта, где имеется такая ценность.</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Оценка эстетических качеств ландшафта путем дифференциации с учетом удельного веса территории ландшафтов разного уровня ценности (выраженного в % к общей площади) сравнивать отдельно конкурирующие между собой площадки по эстетическому критерию.</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b/>
          <w:bCs/>
          <w:sz w:val="28"/>
          <w:szCs w:val="28"/>
          <w:lang w:eastAsia="ru-RU"/>
        </w:rPr>
      </w:pPr>
      <w:r w:rsidRPr="008721B6">
        <w:rPr>
          <w:rFonts w:ascii="Times New Roman" w:eastAsia="Times New Roman" w:hAnsi="Times New Roman" w:cs="Times New Roman"/>
          <w:b/>
          <w:bCs/>
          <w:sz w:val="28"/>
          <w:szCs w:val="28"/>
          <w:lang w:eastAsia="ru-RU"/>
        </w:rPr>
        <w:t>Определение значимости отдельных факторов для разного целевого использования земельного участка</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В этом случае в данной методике все факторы должны оцениваться по их значимости для оценки, в связи с чем возникает необходимость определения поправочных коэффициентов (весовых) коэффициентов. Они указывают сравнительную степень влияния выбранных факторов на земли определенного целевого назначения.</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Расчеты весовых коэффициентов зависят от региональных условий, перечня учитываемых факторов, целевого использования земель. Максимально возможно теоретически количество должно равняться 1.</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Такой подход обеспечивает сравнимость результатов оценки даже при различном количестве учитываемых факторов. Вначале на основании экспертной оценки определяются предварительные значения весовых коэффициентов по 4балльной шкале (4-сильное влияние на качество земли, 3-существенное, 2-слабое, 1-фактор не влияет). Затем проводится нормирование предварительно и расчет итоговых значений коэффициентов, сумма которых составляет единицу. Возможно определение весовых коэффициентов на основе более строгих математических процедур.</w:t>
      </w:r>
    </w:p>
    <w:p w:rsidR="008721B6" w:rsidRPr="008721B6" w:rsidRDefault="008721B6" w:rsidP="008721B6">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Итоговый поправочный коэффициент к базовой ставке платы за земли определяются как среднее арифметическое значение по первому </w:t>
      </w:r>
      <w:proofErr w:type="gramStart"/>
      <w:r w:rsidRPr="008721B6">
        <w:rPr>
          <w:rFonts w:ascii="Times New Roman" w:eastAsia="Times New Roman" w:hAnsi="Times New Roman" w:cs="Times New Roman"/>
          <w:sz w:val="28"/>
          <w:szCs w:val="28"/>
          <w:lang w:eastAsia="ru-RU"/>
        </w:rPr>
        <w:t>фактору  плюс</w:t>
      </w:r>
      <w:proofErr w:type="gramEnd"/>
      <w:r w:rsidRPr="008721B6">
        <w:rPr>
          <w:rFonts w:ascii="Times New Roman" w:eastAsia="Times New Roman" w:hAnsi="Times New Roman" w:cs="Times New Roman"/>
          <w:sz w:val="28"/>
          <w:szCs w:val="28"/>
          <w:lang w:eastAsia="ru-RU"/>
        </w:rPr>
        <w:t xml:space="preserve"> коэффициенты других факторов с учетом удельного веса значимости фактора, вычисляемого по итогам экспертной оценки.</w:t>
      </w:r>
    </w:p>
    <w:p w:rsidR="008721B6" w:rsidRPr="008721B6" w:rsidRDefault="008721B6" w:rsidP="008721B6">
      <w:pPr>
        <w:spacing w:after="0" w:line="240" w:lineRule="auto"/>
        <w:ind w:left="-482"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 xml:space="preserve">Ценовое зонирование. </w:t>
      </w:r>
      <w:r w:rsidRPr="008721B6">
        <w:rPr>
          <w:rFonts w:ascii="Times New Roman" w:eastAsia="Times New Roman" w:hAnsi="Times New Roman" w:cs="Times New Roman"/>
          <w:sz w:val="28"/>
          <w:szCs w:val="28"/>
          <w:lang w:eastAsia="ru-RU"/>
        </w:rPr>
        <w:t xml:space="preserve">Целью зонирования является определение границ ценовых зон с установлением поправочных коэффициентов к базовой ставке платы за земельные участки. </w:t>
      </w:r>
    </w:p>
    <w:p w:rsidR="008721B6" w:rsidRPr="008721B6" w:rsidRDefault="008721B6" w:rsidP="008721B6">
      <w:pPr>
        <w:tabs>
          <w:tab w:val="left" w:pos="900"/>
        </w:tabs>
        <w:autoSpaceDE w:val="0"/>
        <w:autoSpaceDN w:val="0"/>
        <w:spacing w:after="0" w:line="240" w:lineRule="auto"/>
        <w:rPr>
          <w:rFonts w:ascii="Times New Roman" w:eastAsia="Times New Roman" w:hAnsi="Times New Roman" w:cs="Times New Roman"/>
          <w:sz w:val="28"/>
          <w:szCs w:val="28"/>
          <w:lang w:eastAsia="ru-RU"/>
        </w:rPr>
      </w:pPr>
      <w:r w:rsidRPr="008721B6">
        <w:rPr>
          <w:rFonts w:ascii="Times New Roman" w:eastAsia="Times New Roman" w:hAnsi="Times New Roman" w:cs="Times New Roman"/>
          <w:b/>
          <w:bCs/>
          <w:sz w:val="28"/>
          <w:szCs w:val="28"/>
          <w:lang w:eastAsia="ru-RU"/>
        </w:rPr>
        <w:t xml:space="preserve"> Порядок разработки схемы ценового зонирования:</w:t>
      </w:r>
      <w:r w:rsidRPr="008721B6">
        <w:rPr>
          <w:rFonts w:ascii="Times New Roman" w:eastAsia="Times New Roman" w:hAnsi="Times New Roman" w:cs="Times New Roman"/>
          <w:b/>
          <w:bCs/>
          <w:sz w:val="28"/>
          <w:szCs w:val="28"/>
          <w:lang w:eastAsia="ru-RU"/>
        </w:rPr>
        <w:tab/>
      </w:r>
    </w:p>
    <w:p w:rsidR="008721B6" w:rsidRPr="008721B6" w:rsidRDefault="008721B6" w:rsidP="008721B6">
      <w:pPr>
        <w:numPr>
          <w:ilvl w:val="0"/>
          <w:numId w:val="1"/>
        </w:numPr>
        <w:tabs>
          <w:tab w:val="left" w:pos="1440"/>
        </w:tabs>
        <w:snapToGrid w:val="0"/>
        <w:spacing w:before="100"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Подготовительные работы.</w:t>
      </w:r>
    </w:p>
    <w:p w:rsidR="008721B6" w:rsidRPr="008721B6" w:rsidRDefault="008721B6" w:rsidP="008721B6">
      <w:pPr>
        <w:numPr>
          <w:ilvl w:val="0"/>
          <w:numId w:val="1"/>
        </w:numPr>
        <w:tabs>
          <w:tab w:val="left" w:pos="1440"/>
        </w:tabs>
        <w:snapToGrid w:val="0"/>
        <w:spacing w:before="100"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Функциональное зонирование.</w:t>
      </w:r>
    </w:p>
    <w:p w:rsidR="008721B6" w:rsidRPr="008721B6" w:rsidRDefault="008721B6" w:rsidP="008721B6">
      <w:pPr>
        <w:tabs>
          <w:tab w:val="left" w:pos="1440"/>
        </w:tabs>
        <w:autoSpaceDE w:val="0"/>
        <w:autoSpaceDN w:val="0"/>
        <w:spacing w:after="0" w:line="240" w:lineRule="auto"/>
        <w:ind w:firstLine="567"/>
        <w:rPr>
          <w:rFonts w:ascii="Times New Roman" w:eastAsia="Times New Roman" w:hAnsi="Times New Roman" w:cs="Times New Roman"/>
          <w:sz w:val="28"/>
          <w:szCs w:val="28"/>
          <w:lang w:eastAsia="ru-RU"/>
        </w:rPr>
      </w:pPr>
      <w:proofErr w:type="gramStart"/>
      <w:r w:rsidRPr="008721B6">
        <w:rPr>
          <w:rFonts w:ascii="Times New Roman" w:eastAsia="Times New Roman" w:hAnsi="Times New Roman" w:cs="Times New Roman"/>
          <w:sz w:val="28"/>
          <w:szCs w:val="28"/>
          <w:lang w:eastAsia="ru-RU"/>
        </w:rPr>
        <w:t>3  Выбор</w:t>
      </w:r>
      <w:proofErr w:type="gramEnd"/>
      <w:r w:rsidRPr="008721B6">
        <w:rPr>
          <w:rFonts w:ascii="Times New Roman" w:eastAsia="Times New Roman" w:hAnsi="Times New Roman" w:cs="Times New Roman"/>
          <w:sz w:val="28"/>
          <w:szCs w:val="28"/>
          <w:lang w:eastAsia="ru-RU"/>
        </w:rPr>
        <w:t xml:space="preserve"> оценочных земельно-кадастровых кварталов.</w:t>
      </w:r>
    </w:p>
    <w:p w:rsidR="008721B6" w:rsidRPr="008721B6" w:rsidRDefault="008721B6" w:rsidP="008721B6">
      <w:pPr>
        <w:tabs>
          <w:tab w:val="left" w:pos="1440"/>
        </w:tabs>
        <w:autoSpaceDE w:val="0"/>
        <w:autoSpaceDN w:val="0"/>
        <w:spacing w:after="0" w:line="240" w:lineRule="auto"/>
        <w:ind w:firstLine="567"/>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4 Расчет поправочных коэффициентов.</w:t>
      </w:r>
    </w:p>
    <w:p w:rsidR="008721B6" w:rsidRPr="008721B6" w:rsidRDefault="008721B6" w:rsidP="008721B6">
      <w:pPr>
        <w:tabs>
          <w:tab w:val="left" w:pos="1440"/>
        </w:tabs>
        <w:autoSpaceDE w:val="0"/>
        <w:autoSpaceDN w:val="0"/>
        <w:spacing w:after="0" w:line="240" w:lineRule="auto"/>
        <w:ind w:firstLine="567"/>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5 Составление схемы ценового зонирования.</w:t>
      </w:r>
    </w:p>
    <w:p w:rsidR="008721B6" w:rsidRPr="008721B6" w:rsidRDefault="008721B6" w:rsidP="008721B6">
      <w:pPr>
        <w:tabs>
          <w:tab w:val="left" w:pos="1440"/>
        </w:tabs>
        <w:autoSpaceDE w:val="0"/>
        <w:autoSpaceDN w:val="0"/>
        <w:spacing w:after="0" w:line="240" w:lineRule="auto"/>
        <w:ind w:firstLine="567"/>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6 Оформление, согласование и утверждение схемы зонирования.</w:t>
      </w:r>
    </w:p>
    <w:p w:rsidR="008721B6" w:rsidRPr="008721B6" w:rsidRDefault="008721B6" w:rsidP="008721B6">
      <w:pPr>
        <w:tabs>
          <w:tab w:val="left" w:pos="1440"/>
        </w:tabs>
        <w:autoSpaceDE w:val="0"/>
        <w:autoSpaceDN w:val="0"/>
        <w:spacing w:after="0" w:line="240" w:lineRule="auto"/>
        <w:ind w:firstLine="540"/>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За основу ценового зонирования взяты базовые ставки платы за земельные участки и поправочные коэффициенты.</w:t>
      </w:r>
    </w:p>
    <w:p w:rsidR="008721B6" w:rsidRPr="008721B6" w:rsidRDefault="008721B6" w:rsidP="008721B6">
      <w:pPr>
        <w:tabs>
          <w:tab w:val="left" w:pos="540"/>
          <w:tab w:val="left" w:pos="1260"/>
        </w:tabs>
        <w:autoSpaceDE w:val="0"/>
        <w:autoSpaceDN w:val="0"/>
        <w:spacing w:after="0" w:line="240" w:lineRule="auto"/>
        <w:ind w:firstLine="540"/>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   </w:t>
      </w:r>
    </w:p>
    <w:p w:rsidR="008721B6" w:rsidRPr="008721B6" w:rsidRDefault="008721B6" w:rsidP="008721B6">
      <w:pPr>
        <w:tabs>
          <w:tab w:val="left" w:pos="540"/>
        </w:tabs>
        <w:autoSpaceDE w:val="0"/>
        <w:autoSpaceDN w:val="0"/>
        <w:spacing w:after="0" w:line="240" w:lineRule="auto"/>
        <w:rPr>
          <w:rFonts w:ascii="Times New Roman" w:eastAsia="Times New Roman" w:hAnsi="Times New Roman" w:cs="Times New Roman"/>
          <w:b/>
          <w:bCs/>
          <w:i/>
          <w:iCs/>
          <w:sz w:val="28"/>
          <w:szCs w:val="28"/>
          <w:lang w:eastAsia="ru-RU"/>
        </w:rPr>
      </w:pPr>
      <w:r w:rsidRPr="008721B6">
        <w:rPr>
          <w:rFonts w:ascii="Times New Roman" w:eastAsia="Times New Roman" w:hAnsi="Times New Roman" w:cs="Times New Roman"/>
          <w:sz w:val="28"/>
          <w:szCs w:val="28"/>
          <w:lang w:eastAsia="ru-RU"/>
        </w:rPr>
        <w:tab/>
        <w:t xml:space="preserve">   </w:t>
      </w:r>
      <w:r w:rsidRPr="008721B6">
        <w:rPr>
          <w:rFonts w:ascii="Times New Roman" w:eastAsia="Times New Roman" w:hAnsi="Times New Roman" w:cs="Times New Roman"/>
          <w:b/>
          <w:bCs/>
          <w:i/>
          <w:iCs/>
          <w:sz w:val="28"/>
          <w:szCs w:val="28"/>
          <w:lang w:eastAsia="ru-RU"/>
        </w:rPr>
        <w:t>Вопросы для самоконтроля:</w:t>
      </w:r>
    </w:p>
    <w:p w:rsidR="008721B6" w:rsidRPr="008721B6" w:rsidRDefault="008721B6" w:rsidP="008721B6">
      <w:pPr>
        <w:tabs>
          <w:tab w:val="left" w:pos="540"/>
        </w:tabs>
        <w:autoSpaceDE w:val="0"/>
        <w:autoSpaceDN w:val="0"/>
        <w:spacing w:after="0" w:line="240" w:lineRule="auto"/>
        <w:rPr>
          <w:rFonts w:ascii="Times New Roman" w:eastAsia="Times New Roman" w:hAnsi="Times New Roman" w:cs="Times New Roman"/>
          <w:b/>
          <w:bCs/>
          <w:i/>
          <w:iCs/>
          <w:sz w:val="28"/>
          <w:szCs w:val="28"/>
          <w:lang w:eastAsia="ru-RU"/>
        </w:rPr>
      </w:pPr>
    </w:p>
    <w:p w:rsidR="008721B6" w:rsidRPr="008721B6" w:rsidRDefault="008721B6" w:rsidP="008721B6">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1 Как определяется кадастровая (оценочная) стоимость земельных участков?</w:t>
      </w:r>
    </w:p>
    <w:p w:rsidR="008721B6" w:rsidRPr="008721B6" w:rsidRDefault="008721B6" w:rsidP="008721B6">
      <w:pPr>
        <w:tabs>
          <w:tab w:val="left" w:pos="540"/>
        </w:tabs>
        <w:autoSpaceDE w:val="0"/>
        <w:autoSpaceDN w:val="0"/>
        <w:spacing w:after="0" w:line="240" w:lineRule="auto"/>
        <w:ind w:firstLine="567"/>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2 Какова методика расчета поправочных коэффициентов?</w:t>
      </w:r>
    </w:p>
    <w:p w:rsidR="008721B6" w:rsidRPr="008721B6" w:rsidRDefault="008721B6" w:rsidP="008721B6">
      <w:pPr>
        <w:tabs>
          <w:tab w:val="left" w:pos="540"/>
        </w:tabs>
        <w:autoSpaceDE w:val="0"/>
        <w:autoSpaceDN w:val="0"/>
        <w:spacing w:after="0" w:line="240" w:lineRule="auto"/>
        <w:ind w:firstLine="567"/>
        <w:rPr>
          <w:rFonts w:ascii="Times New Roman" w:eastAsia="Times New Roman" w:hAnsi="Times New Roman" w:cs="Times New Roman"/>
          <w:b/>
          <w:bCs/>
          <w:i/>
          <w:iCs/>
          <w:sz w:val="28"/>
          <w:szCs w:val="28"/>
          <w:lang w:eastAsia="ru-RU"/>
        </w:rPr>
      </w:pPr>
      <w:r w:rsidRPr="008721B6">
        <w:rPr>
          <w:rFonts w:ascii="Times New Roman" w:eastAsia="Times New Roman" w:hAnsi="Times New Roman" w:cs="Times New Roman"/>
          <w:sz w:val="28"/>
          <w:szCs w:val="28"/>
          <w:lang w:eastAsia="ru-RU"/>
        </w:rPr>
        <w:t>3 Цель и порядок зонирования для оценки земель?</w:t>
      </w:r>
    </w:p>
    <w:p w:rsidR="008721B6" w:rsidRPr="008721B6" w:rsidRDefault="008721B6" w:rsidP="008721B6">
      <w:pPr>
        <w:tabs>
          <w:tab w:val="left" w:pos="851"/>
        </w:tabs>
        <w:snapToGrid w:val="0"/>
        <w:spacing w:before="100" w:after="100" w:line="240" w:lineRule="auto"/>
        <w:ind w:left="567"/>
        <w:rPr>
          <w:rFonts w:ascii="Times New Roman" w:eastAsia="Times New Roman" w:hAnsi="Times New Roman" w:cs="Times New Roman"/>
          <w:b/>
          <w:bCs/>
          <w:i/>
          <w:iCs/>
          <w:sz w:val="28"/>
          <w:szCs w:val="28"/>
          <w:lang w:eastAsia="ru-RU"/>
        </w:rPr>
      </w:pPr>
      <w:r w:rsidRPr="008721B6">
        <w:rPr>
          <w:rFonts w:ascii="Times New Roman" w:eastAsia="Times New Roman" w:hAnsi="Times New Roman" w:cs="Times New Roman"/>
          <w:b/>
          <w:bCs/>
          <w:i/>
          <w:iCs/>
          <w:sz w:val="28"/>
          <w:szCs w:val="28"/>
          <w:lang w:eastAsia="ru-RU"/>
        </w:rPr>
        <w:t>Рекомендуемая литература</w:t>
      </w:r>
    </w:p>
    <w:p w:rsidR="008721B6" w:rsidRPr="008721B6" w:rsidRDefault="008721B6" w:rsidP="008721B6">
      <w:pPr>
        <w:snapToGrid w:val="0"/>
        <w:spacing w:before="100" w:after="100" w:line="240" w:lineRule="auto"/>
        <w:ind w:firstLine="720"/>
        <w:rPr>
          <w:rFonts w:ascii="Times New Roman" w:eastAsia="Times New Roman" w:hAnsi="Times New Roman" w:cs="Times New Roman"/>
          <w:sz w:val="28"/>
          <w:szCs w:val="28"/>
          <w:lang w:eastAsia="ru-RU"/>
        </w:rPr>
      </w:pPr>
      <w:r w:rsidRPr="008721B6">
        <w:rPr>
          <w:rFonts w:ascii="Times New Roman" w:eastAsia="Times New Roman" w:hAnsi="Times New Roman" w:cs="Times New Roman"/>
          <w:sz w:val="28"/>
          <w:szCs w:val="28"/>
          <w:lang w:eastAsia="ru-RU"/>
        </w:rPr>
        <w:t xml:space="preserve">1 Оценка земельной собственности /Под общей ред. К. </w:t>
      </w:r>
      <w:proofErr w:type="spellStart"/>
      <w:proofErr w:type="gramStart"/>
      <w:r w:rsidRPr="008721B6">
        <w:rPr>
          <w:rFonts w:ascii="Times New Roman" w:eastAsia="Times New Roman" w:hAnsi="Times New Roman" w:cs="Times New Roman"/>
          <w:sz w:val="28"/>
          <w:szCs w:val="28"/>
          <w:lang w:eastAsia="ru-RU"/>
        </w:rPr>
        <w:t>Эккерта</w:t>
      </w:r>
      <w:proofErr w:type="spellEnd"/>
      <w:r w:rsidRPr="008721B6">
        <w:rPr>
          <w:rFonts w:ascii="Times New Roman" w:eastAsia="Times New Roman" w:hAnsi="Times New Roman" w:cs="Times New Roman"/>
          <w:sz w:val="28"/>
          <w:szCs w:val="28"/>
          <w:lang w:eastAsia="ru-RU"/>
        </w:rPr>
        <w:t>.-</w:t>
      </w:r>
      <w:proofErr w:type="gramEnd"/>
      <w:r w:rsidRPr="008721B6">
        <w:rPr>
          <w:rFonts w:ascii="Times New Roman" w:eastAsia="Times New Roman" w:hAnsi="Times New Roman" w:cs="Times New Roman"/>
          <w:sz w:val="28"/>
          <w:szCs w:val="28"/>
          <w:lang w:eastAsia="ru-RU"/>
        </w:rPr>
        <w:t xml:space="preserve"> Красногорск. Изд-во Красная </w:t>
      </w:r>
      <w:proofErr w:type="gramStart"/>
      <w:r w:rsidRPr="008721B6">
        <w:rPr>
          <w:rFonts w:ascii="Times New Roman" w:eastAsia="Times New Roman" w:hAnsi="Times New Roman" w:cs="Times New Roman"/>
          <w:sz w:val="28"/>
          <w:szCs w:val="28"/>
          <w:lang w:eastAsia="ru-RU"/>
        </w:rPr>
        <w:t>гора.-</w:t>
      </w:r>
      <w:proofErr w:type="gramEnd"/>
      <w:r w:rsidRPr="008721B6">
        <w:rPr>
          <w:rFonts w:ascii="Times New Roman" w:eastAsia="Times New Roman" w:hAnsi="Times New Roman" w:cs="Times New Roman"/>
          <w:sz w:val="28"/>
          <w:szCs w:val="28"/>
          <w:lang w:eastAsia="ru-RU"/>
        </w:rPr>
        <w:t>1993.-61с.</w:t>
      </w:r>
    </w:p>
    <w:p w:rsidR="00D94968" w:rsidRDefault="00D94968">
      <w:bookmarkStart w:id="0" w:name="_GoBack"/>
      <w:bookmarkEnd w:id="0"/>
    </w:p>
    <w:sectPr w:rsidR="00D949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imSun">
    <w:altName w:val="???§ЮЎм§Ў?Ўм§А?§Ю?-???§ЮЎм§Ў?Ўм"/>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675C44"/>
    <w:multiLevelType w:val="hybridMultilevel"/>
    <w:tmpl w:val="FE8CF040"/>
    <w:lvl w:ilvl="0" w:tplc="593E331E">
      <w:start w:val="1"/>
      <w:numFmt w:val="decimal"/>
      <w:lvlText w:val="%1"/>
      <w:lvlJc w:val="left"/>
      <w:pPr>
        <w:tabs>
          <w:tab w:val="num" w:pos="360"/>
        </w:tabs>
        <w:ind w:left="360" w:hanging="360"/>
      </w:pPr>
      <w:rPr>
        <w:rFonts w:ascii="Times New Roman" w:eastAsia="Times New Roman" w:hAnsi="Times New Roman" w:cs="Times New Roman"/>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DBB"/>
    <w:rsid w:val="00200DBB"/>
    <w:rsid w:val="008721B6"/>
    <w:rsid w:val="00D949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FC4D92-F5DB-4BE1-A041-1F2050F9A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шрифт абзаца Знак"/>
    <w:aliases w:val="Знак Знак1 Знак Знак"/>
    <w:basedOn w:val="a"/>
    <w:autoRedefine/>
    <w:uiPriority w:val="99"/>
    <w:rsid w:val="008721B6"/>
    <w:pPr>
      <w:spacing w:line="240" w:lineRule="exact"/>
    </w:pPr>
    <w:rPr>
      <w:rFonts w:ascii="Times New Roman" w:eastAsia="SimSu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2792</Words>
  <Characters>15918</Characters>
  <Application>Microsoft Office Word</Application>
  <DocSecurity>0</DocSecurity>
  <Lines>132</Lines>
  <Paragraphs>37</Paragraphs>
  <ScaleCrop>false</ScaleCrop>
  <Company>HP Inc.</Company>
  <LinksUpToDate>false</LinksUpToDate>
  <CharactersWithSpaces>18673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2021-02-14T12:16:00Z</dcterms:created>
  <dcterms:modified xsi:type="dcterms:W3CDTF">2021-02-14T12:16:00Z</dcterms:modified>
</cp:coreProperties>
</file>